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auto"/>
          <w:sz w:val="96"/>
          <w:szCs w:val="96"/>
          <w:highlight w:val="none"/>
        </w:rPr>
      </w:pPr>
      <w:r>
        <w:rPr>
          <w:rFonts w:hint="eastAsia" w:ascii="宋体" w:hAnsi="宋体" w:cs="宋体"/>
          <w:b/>
          <w:color w:val="auto"/>
          <w:sz w:val="96"/>
          <w:szCs w:val="96"/>
          <w:highlight w:val="none"/>
        </w:rPr>
      </w:r>
      <w:r>
        <w:rPr>
          <w:color w:val="auto"/>
        </w:rPr>
      </w:r>
      <w:r/>
    </w:p>
    <w:p>
      <w:pPr>
        <w:pStyle w:val="795"/>
        <w:rPr>
          <w:rFonts w:hint="eastAsia" w:ascii="宋体" w:hAnsi="宋体" w:cs="宋体"/>
          <w:color w:val="auto"/>
          <w:highlight w:val="none"/>
        </w:rPr>
      </w:pPr>
      <w:r>
        <w:rPr>
          <w:rFonts w:hint="eastAsia" w:ascii="宋体" w:hAnsi="宋体" w:cs="宋体"/>
          <w:color w:val="auto"/>
          <w:highlight w:val="none"/>
        </w:rPr>
      </w:r>
      <w:r>
        <w:rPr>
          <w:color w:val="auto"/>
        </w:rPr>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苏州市吴江区政府采购</w:t>
      </w:r>
      <w:r>
        <w:rPr>
          <w:color w:val="auto"/>
        </w:rPr>
      </w:r>
      <w:r/>
    </w:p>
    <w:p>
      <w:pPr>
        <w:jc w:val="center"/>
        <w:spacing w:line="360" w:lineRule="auto"/>
        <w:rPr>
          <w:rFonts w:hint="eastAsia"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竞争性磋商</w:t>
      </w:r>
      <w:r>
        <w:rPr>
          <w:rFonts w:hint="eastAsia" w:ascii="宋体" w:hAnsi="宋体" w:cs="宋体"/>
          <w:b/>
          <w:color w:val="auto"/>
          <w:spacing w:val="20"/>
          <w:sz w:val="72"/>
          <w:szCs w:val="72"/>
          <w:highlight w:val="none"/>
        </w:rPr>
        <w:t xml:space="preserve">文件</w:t>
      </w:r>
      <w:r>
        <w:rPr>
          <w:color w:val="auto"/>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rPr>
      </w:r>
      <w:r/>
    </w:p>
    <w:p>
      <w:pPr>
        <w:pStyle w:val="787"/>
        <w:ind w:firstLine="420"/>
        <w:rPr>
          <w:color w:val="auto"/>
          <w:highlight w:val="none"/>
        </w:rPr>
      </w:pPr>
      <w:r>
        <w:rPr>
          <w:color w:val="auto"/>
          <w:highlight w:val="none"/>
        </w:rPr>
      </w:r>
      <w:r>
        <w:rPr>
          <w:color w:val="auto"/>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rPr>
      </w:r>
      <w:r/>
    </w:p>
    <w:p>
      <w:pPr>
        <w:ind w:left="2995" w:hanging="1735"/>
        <w:spacing w:line="360" w:lineRule="auto"/>
        <w:tabs>
          <w:tab w:val="left" w:pos="709" w:leader="none"/>
        </w:tabs>
        <w:rPr>
          <w:rFonts w:hint="default" w:ascii="宋体" w:hAnsi="宋体" w:eastAsia="宋体" w:cs="宋体"/>
          <w:b/>
          <w:bCs/>
          <w:color w:val="auto"/>
          <w:sz w:val="30"/>
          <w:szCs w:val="30"/>
          <w:highlight w:val="none"/>
        </w:rPr>
      </w:pPr>
      <w:r>
        <w:rPr>
          <w:rFonts w:hint="eastAsia" w:ascii="宋体" w:hAnsi="宋体" w:cs="宋体"/>
          <w:b/>
          <w:bCs/>
          <w:color w:val="auto"/>
          <w:sz w:val="30"/>
          <w:szCs w:val="30"/>
          <w:highlight w:val="none"/>
        </w:rPr>
        <w:t xml:space="preserve">采购编号：</w:t>
      </w:r>
      <w:r>
        <w:rPr>
          <w:rFonts w:hint="eastAsia" w:ascii="宋体" w:hAnsi="宋体" w:cs="宋体"/>
          <w:b/>
          <w:bCs/>
          <w:color w:val="auto"/>
          <w:sz w:val="30"/>
          <w:szCs w:val="30"/>
          <w:highlight w:val="none"/>
          <w:lang w:eastAsia="zh-CN"/>
        </w:rPr>
        <w:t xml:space="preserve">JSZC-320509-SZYJ-C2026-0002</w:t>
      </w:r>
      <w:r>
        <w:rPr>
          <w:color w:val="auto"/>
        </w:rPr>
      </w:r>
      <w:r/>
    </w:p>
    <w:p>
      <w:pPr>
        <w:ind w:left="2995" w:hanging="1735"/>
        <w:spacing w:line="360" w:lineRule="auto"/>
        <w:tabs>
          <w:tab w:val="left" w:pos="709" w:leader="none"/>
        </w:tabs>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lang w:val="en-US" w:eastAsia="zh-CN"/>
        </w:rPr>
        <w:t xml:space="preserve">项目名称</w:t>
      </w:r>
      <w:r>
        <w:rPr>
          <w:rFonts w:hint="eastAsia" w:ascii="宋体" w:hAnsi="宋体" w:cs="宋体"/>
          <w:b/>
          <w:bCs/>
          <w:color w:val="auto"/>
          <w:sz w:val="30"/>
          <w:szCs w:val="30"/>
          <w:highlight w:val="none"/>
        </w:rPr>
        <w:t xml:space="preserve">：</w:t>
      </w:r>
      <w:r>
        <w:rPr>
          <w:rFonts w:hint="eastAsia" w:ascii="宋体" w:hAnsi="宋体" w:cs="宋体"/>
          <w:b/>
          <w:bCs/>
          <w:color w:val="auto"/>
          <w:sz w:val="30"/>
          <w:szCs w:val="30"/>
          <w:highlight w:val="none"/>
          <w:lang w:eastAsia="zh-CN"/>
        </w:rPr>
        <w:t xml:space="preserve">汾湖高新区芦墟产城办绿化养护服务项目</w:t>
      </w:r>
      <w:r>
        <w:rPr>
          <w:color w:val="auto"/>
        </w:rPr>
      </w:r>
      <w:r/>
    </w:p>
    <w:p>
      <w:pPr>
        <w:ind w:left="2995" w:hanging="1735"/>
        <w:spacing w:line="360" w:lineRule="auto"/>
        <w:tabs>
          <w:tab w:val="left" w:pos="709" w:leader="none"/>
        </w:tabs>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采购类别：服务类</w:t>
      </w:r>
      <w:r>
        <w:rPr>
          <w:color w:val="auto"/>
        </w:rPr>
      </w:r>
      <w:r/>
    </w:p>
    <w:p>
      <w:pPr>
        <w:ind w:left="2699" w:hanging="1506"/>
        <w:spacing w:line="360" w:lineRule="auto"/>
        <w:tabs>
          <w:tab w:val="left" w:pos="709" w:leader="none"/>
        </w:tabs>
        <w:rPr>
          <w:rFonts w:hint="eastAsia" w:ascii="宋体" w:hAnsi="宋体" w:eastAsia="宋体" w:cs="宋体"/>
          <w:b/>
          <w:bCs/>
          <w:color w:val="auto"/>
          <w:sz w:val="30"/>
          <w:szCs w:val="30"/>
          <w:highlight w:val="none"/>
        </w:rPr>
      </w:pPr>
      <w:r>
        <w:rPr>
          <w:rFonts w:hint="eastAsia" w:ascii="宋体" w:hAnsi="宋体" w:cs="宋体"/>
          <w:b/>
          <w:bCs/>
          <w:color w:val="auto"/>
          <w:sz w:val="30"/>
          <w:szCs w:val="30"/>
          <w:highlight w:val="none"/>
        </w:rPr>
        <w:t xml:space="preserve">采 购 人：</w:t>
      </w:r>
      <w:r>
        <w:rPr>
          <w:rFonts w:hint="eastAsia" w:ascii="宋体" w:hAnsi="宋体" w:cs="宋体"/>
          <w:b/>
          <w:bCs/>
          <w:color w:val="auto"/>
          <w:sz w:val="30"/>
          <w:szCs w:val="30"/>
          <w:highlight w:val="none"/>
          <w:lang w:eastAsia="zh-CN"/>
        </w:rPr>
        <w:t xml:space="preserve">江苏省汾湖高新技术产业开发区芦墟产城融合区管理办公室</w:t>
      </w:r>
      <w:bookmarkStart w:id="24" w:name="_GoBack"/>
      <w:r>
        <w:rPr>
          <w:color w:val="auto"/>
        </w:rPr>
      </w:r>
      <w:bookmarkEnd w:id="24"/>
      <w:r>
        <w:rPr>
          <w:color w:val="auto"/>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rPr>
          <w:color w:val="auto"/>
        </w:rPr>
      </w:r>
      <w:r/>
    </w:p>
    <w:p>
      <w:pPr>
        <w:pStyle w:val="787"/>
        <w:ind w:firstLine="640"/>
        <w:rPr>
          <w:color w:val="auto"/>
          <w:sz w:val="32"/>
          <w:szCs w:val="32"/>
          <w:highlight w:val="none"/>
        </w:rPr>
      </w:pPr>
      <w:r>
        <w:rPr>
          <w:color w:val="auto"/>
          <w:sz w:val="32"/>
          <w:szCs w:val="32"/>
          <w:highlight w:val="none"/>
        </w:rPr>
      </w:r>
      <w:r>
        <w:rPr>
          <w:color w:val="auto"/>
        </w:rPr>
      </w:r>
      <w:r/>
    </w:p>
    <w:p>
      <w:pPr>
        <w:pStyle w:val="787"/>
        <w:ind w:firstLine="640"/>
        <w:rPr>
          <w:color w:val="auto"/>
          <w:sz w:val="32"/>
          <w:szCs w:val="32"/>
          <w:highlight w:val="none"/>
        </w:rPr>
      </w:pPr>
      <w:r>
        <w:rPr>
          <w:color w:val="auto"/>
          <w:sz w:val="32"/>
          <w:szCs w:val="32"/>
          <w:highlight w:val="none"/>
        </w:rPr>
      </w:r>
      <w:r>
        <w:rPr>
          <w:color w:val="auto"/>
        </w:rPr>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4410075" cy="333375"/>
                <wp:effectExtent l="19050" t="0" r="9525" b="0"/>
                <wp:docPr id="3" name="图片 2" descr="C:\Users\Administrator\Desktop\宇杰图片.png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Administrator\Desktop\宇杰图片.png宇杰图片"/>
                        <pic:cNvPicPr>
                          <a:picLocks noChangeAspect="1"/>
                        </pic:cNvPicPr>
                        <pic:nvPr/>
                      </pic:nvPicPr>
                      <pic:blipFill>
                        <a:blip r:embed="rId17"/>
                        <a:stretch/>
                      </pic:blipFill>
                      <pic:spPr bwMode="auto">
                        <a:xfrm>
                          <a:off x="0" y="0"/>
                          <a:ext cx="4410075" cy="333375"/>
                        </a:xfrm>
                        <a:prstGeom prst="rect">
                          <a:avLst/>
                        </a:prstGeom>
                        <a:noFill/>
                        <a:ln w="9525" cmpd="sng">
                          <a:noFill/>
                          <a:miter lim="800000"/>
                          <a:headEnd/>
                          <a:tailEnd/>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47.2pt;height:26.2pt;mso-wrap-distance-left:0.0pt;mso-wrap-distance-top:0.0pt;mso-wrap-distance-right:0.0pt;mso-wrap-distance-bottom:0.0pt;" stroked="f" strokeweight="0.75pt">
                <v:path textboxrect="0,0,0,0"/>
                <v:imagedata r:id="rId17" o:title=""/>
              </v:shape>
            </w:pict>
          </mc:Fallback>
        </mc:AlternateContent>
      </w:r>
      <w:r>
        <w:rPr>
          <w:color w:val="auto"/>
        </w:rPr>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lang w:val="zh-CN"/>
        </w:rPr>
        <w:t xml:space="preserve">二</w:t>
      </w:r>
      <w:r>
        <w:rPr>
          <w:rFonts w:hint="eastAsia" w:ascii="宋体" w:hAnsi="宋体" w:cs="宋体"/>
          <w:b/>
          <w:bCs/>
          <w:color w:val="auto"/>
          <w:sz w:val="30"/>
          <w:szCs w:val="30"/>
          <w:highlight w:val="none"/>
        </w:rPr>
        <w:t xml:space="preserve">〇二</w:t>
      </w:r>
      <w:r>
        <w:rPr>
          <w:rFonts w:hint="eastAsia" w:ascii="宋体" w:hAnsi="宋体" w:cs="宋体"/>
          <w:b/>
          <w:bCs/>
          <w:color w:val="auto"/>
          <w:sz w:val="30"/>
          <w:szCs w:val="30"/>
          <w:highlight w:val="none"/>
          <w:lang w:val="en-US" w:eastAsia="zh-CN"/>
        </w:rPr>
        <w:t xml:space="preserve">六</w:t>
      </w:r>
      <w:r>
        <w:rPr>
          <w:rFonts w:hint="eastAsia" w:ascii="宋体" w:hAnsi="宋体" w:cs="宋体"/>
          <w:b/>
          <w:bCs/>
          <w:color w:val="auto"/>
          <w:sz w:val="30"/>
          <w:szCs w:val="30"/>
          <w:highlight w:val="none"/>
          <w:lang w:val="zh-CN"/>
        </w:rPr>
        <w:t xml:space="preserve">年</w:t>
      </w:r>
      <w:r>
        <w:rPr>
          <w:rFonts w:hint="eastAsia" w:ascii="宋体" w:hAnsi="宋体" w:cs="宋体"/>
          <w:b/>
          <w:bCs/>
          <w:color w:val="auto"/>
          <w:sz w:val="30"/>
          <w:szCs w:val="30"/>
          <w:highlight w:val="none"/>
          <w:lang w:val="en-US" w:eastAsia="zh-CN"/>
        </w:rPr>
        <w:t xml:space="preserve">一</w:t>
      </w:r>
      <w:r>
        <w:rPr>
          <w:rFonts w:hint="eastAsia" w:ascii="宋体" w:hAnsi="宋体" w:cs="宋体"/>
          <w:b/>
          <w:bCs/>
          <w:color w:val="auto"/>
          <w:sz w:val="30"/>
          <w:szCs w:val="30"/>
          <w:highlight w:val="none"/>
        </w:rPr>
        <w:t xml:space="preserve">月</w:t>
      </w:r>
      <w:r>
        <w:rPr>
          <w:color w:val="auto"/>
        </w:rPr>
      </w:r>
      <w:r/>
    </w:p>
    <w:p>
      <w:pPr>
        <w:jc w:val="center"/>
        <w:spacing w:line="360" w:lineRule="auto"/>
        <w:rPr>
          <w:rFonts w:hint="eastAsia" w:ascii="宋体" w:hAnsi="宋体" w:cs="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hint="eastAsia" w:ascii="宋体" w:hAnsi="宋体" w:cs="宋体"/>
          <w:b/>
          <w:color w:val="auto"/>
          <w:sz w:val="52"/>
          <w:szCs w:val="52"/>
          <w:highlight w:val="none"/>
        </w:rPr>
      </w:r>
      <w:r>
        <w:rPr>
          <w:color w:val="auto"/>
        </w:rPr>
      </w:r>
      <w:r/>
    </w:p>
    <w:p>
      <w:pPr>
        <w:jc w:val="center"/>
        <w:spacing w:line="480" w:lineRule="auto"/>
        <w:rPr>
          <w:rFonts w:hint="eastAsia" w:ascii="宋体" w:hAnsi="宋体" w:cs="宋体"/>
          <w:b/>
          <w:color w:val="auto"/>
          <w:sz w:val="36"/>
          <w:highlight w:val="none"/>
        </w:rPr>
      </w:pPr>
      <w:r>
        <w:rPr>
          <w:rFonts w:hint="eastAsia" w:ascii="宋体" w:hAnsi="宋体" w:cs="宋体"/>
          <w:b/>
          <w:color w:val="auto"/>
          <w:sz w:val="36"/>
          <w:highlight w:val="none"/>
        </w:rPr>
        <w:t xml:space="preserve">前附表</w:t>
      </w:r>
      <w:r>
        <w:rPr>
          <w:color w:val="auto"/>
        </w:rPr>
      </w:r>
      <w:r/>
    </w:p>
    <w:p>
      <w:pPr>
        <w:pStyle w:val="787"/>
        <w:ind w:firstLine="420"/>
        <w:rPr>
          <w:rFonts w:hint="eastAsia" w:ascii="宋体" w:hAnsi="宋体" w:cs="宋体"/>
          <w:color w:val="auto"/>
          <w:highlight w:val="none"/>
        </w:rPr>
      </w:pPr>
      <w:r>
        <w:rPr>
          <w:rFonts w:hint="eastAsia" w:ascii="宋体" w:hAnsi="宋体" w:cs="宋体"/>
          <w:color w:val="auto"/>
          <w:highlight w:val="none"/>
        </w:rPr>
      </w:r>
      <w:r>
        <w:rPr>
          <w:color w:val="auto"/>
        </w:rPr>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项   目</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     容</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cs="宋体"/>
                <w:color w:val="auto"/>
                <w:highlight w:val="none"/>
                <w:lang w:eastAsia="zh-CN"/>
              </w:rPr>
              <w:t xml:space="preserve">汾湖高新区芦墟产城办绿化养护服务项目</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采购预算（元）</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人民币壹佰壹拾伍万元整（￥1150000.00）</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联合体投标</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不接受</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现场勘查</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做任何答复与考虑。现场勘查</w:t>
            </w:r>
            <w:r>
              <w:rPr>
                <w:rFonts w:hint="eastAsia" w:ascii="宋体" w:hAnsi="宋体" w:cs="宋体"/>
                <w:b/>
                <w:color w:val="auto"/>
                <w:szCs w:val="21"/>
                <w:highlight w:val="none"/>
              </w:rPr>
              <w:t xml:space="preserve">费用自理。</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响应文件份数</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网上响应文件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响应货币</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人民币</w:t>
            </w:r>
            <w:r>
              <w:rPr>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响应文件有效期</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u w:val="single"/>
              </w:rPr>
              <w:t xml:space="preserve">60</w:t>
            </w:r>
            <w:r>
              <w:rPr>
                <w:rFonts w:hint="eastAsia" w:ascii="宋体" w:hAnsi="宋体" w:cs="宋体"/>
                <w:color w:val="auto"/>
                <w:szCs w:val="21"/>
                <w:highlight w:val="none"/>
              </w:rPr>
              <w:t xml:space="preserve">日历天（从响应截止之日算起）</w:t>
            </w:r>
            <w:r>
              <w:rPr>
                <w:color w:val="auto"/>
              </w:rPr>
            </w:r>
            <w:r/>
          </w:p>
        </w:tc>
      </w:tr>
      <w:tr>
        <w:trPr>
          <w:jc w:val="center"/>
          <w:trHeight w:val="680"/>
        </w:trPr>
        <w:tc>
          <w:tcPr>
            <w:tcBorders>
              <w:left w:val="single" w:color="auto" w:sz="4" w:space="0"/>
              <w:right w:val="single" w:color="auto" w:sz="4" w:space="0"/>
            </w:tcBorders>
            <w:tcW w:w="639" w:type="dxa"/>
            <w:vAlign w:val="center"/>
            <w:vMerge w:val="restart"/>
            <w:textDirection w:val="lrTb"/>
            <w:noWrap w:val="false"/>
          </w:tcPr>
          <w:p>
            <w:pPr>
              <w:pStyle w:val="787"/>
              <w:ind w:firstLine="0"/>
              <w:jc w:val="center"/>
              <w:rPr>
                <w:rFonts w:hint="eastAsia" w:ascii="宋体" w:hAnsi="宋体" w:cs="宋体"/>
                <w:color w:val="auto"/>
                <w:szCs w:val="21"/>
                <w:highlight w:val="none"/>
              </w:rPr>
            </w:pPr>
            <w:r>
              <w:rPr>
                <w:rFonts w:hint="eastAsia" w:ascii="宋体" w:hAnsi="宋体" w:cs="宋体"/>
                <w:color w:val="auto"/>
                <w:szCs w:val="21"/>
                <w:highlight w:val="none"/>
                <w:lang w:val="en-US"/>
              </w:rPr>
              <w:t xml:space="preserve">8</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网上响应文件接收开始时间</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:00（北京时间）</w:t>
            </w:r>
            <w:r>
              <w:rPr>
                <w:color w:val="auto"/>
              </w:rPr>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val="false"/>
          </w:tcPr>
          <w:p>
            <w:pPr>
              <w:pStyle w:val="787"/>
              <w:ind w:firstLine="420"/>
              <w:jc w:val="center"/>
              <w:rPr>
                <w:rFonts w:hint="eastAsia" w:ascii="宋体" w:hAnsi="宋体" w:cs="宋体"/>
                <w:color w:val="auto"/>
                <w:highlight w:val="none"/>
                <w:lang w:val="en-US"/>
              </w:rPr>
            </w:pPr>
            <w:r>
              <w:rPr>
                <w:rFonts w:hint="eastAsia"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网上响应文件接收截止时间</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2026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rPr>
                <w:color w:val="auto"/>
              </w:rPr>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开启时间</w:t>
            </w:r>
            <w:r>
              <w:rPr>
                <w:color w:val="auto"/>
              </w:rPr>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开启地点</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rPr>
                <w:color w:val="auto"/>
              </w:rPr>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Cs w:val="21"/>
                <w:highlight w:val="none"/>
              </w:rPr>
              <w:t xml:space="preserve">http://jszfcg.jsczt.cn/</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w:t>
            </w:r>
            <w:r>
              <w:rPr>
                <w:color w:val="auto"/>
              </w:rPr>
            </w:r>
            <w:r/>
          </w:p>
          <w:p>
            <w:pPr>
              <w:jc w:val="center"/>
              <w:spacing w:line="312"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本项目为不见面磋商项目，开启阶段供应商在【供应商解密】环节必须使用 CA证书解密电子响应文件，如在系统规定的解密时间内未能完成解密的视为放弃参与本项目。</w:t>
            </w:r>
            <w:r>
              <w:rPr>
                <w:color w:val="auto"/>
              </w:rPr>
            </w:r>
            <w:r/>
          </w:p>
        </w:tc>
      </w:tr>
      <w:tr>
        <w:trPr>
          <w:jc w:val="center"/>
          <w:trHeight w:val="1021"/>
        </w:trPr>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rPr>
                <w:color w:val="auto"/>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评审时间</w:t>
            </w:r>
            <w:r>
              <w:rPr>
                <w:color w:val="auto"/>
              </w:rPr>
            </w:r>
            <w:r/>
          </w:p>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评审地点</w:t>
            </w:r>
            <w:r>
              <w:rPr>
                <w:color w:val="auto"/>
              </w:rPr>
            </w:r>
            <w:r/>
          </w:p>
        </w:tc>
        <w:tc>
          <w:tcPr>
            <w:tcBorders>
              <w:top w:val="single" w:color="auto" w:sz="4" w:space="0"/>
              <w:left w:val="single" w:color="auto" w:sz="4" w:space="0"/>
              <w:bottom w:val="single" w:color="auto" w:sz="4" w:space="0"/>
              <w:right w:val="single" w:color="auto" w:sz="4" w:space="0"/>
            </w:tcBorders>
            <w:tcW w:w="5877" w:type="dxa"/>
            <w:vAlign w:val="center"/>
            <w:textDirection w:val="lrTb"/>
            <w:noWrap w:val="false"/>
          </w:tcPr>
          <w:p>
            <w:pPr>
              <w:jc w:val="center"/>
              <w:spacing w:line="312" w:lineRule="auto"/>
              <w:rPr>
                <w:rFonts w:hint="eastAsia" w:ascii="宋体" w:hAnsi="宋体" w:cs="宋体"/>
                <w:color w:val="auto"/>
                <w:szCs w:val="21"/>
                <w:highlight w:val="none"/>
              </w:r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:30（北京时间）</w:t>
            </w:r>
            <w:r>
              <w:rPr>
                <w:color w:val="auto"/>
              </w:rPr>
            </w:r>
            <w:r/>
          </w:p>
          <w:p>
            <w:pPr>
              <w:jc w:val="center"/>
              <w:spacing w:line="312" w:lineRule="auto"/>
              <w:rPr>
                <w:rFonts w:hint="eastAsia" w:ascii="宋体" w:hAnsi="宋体" w:cs="宋体"/>
                <w:b/>
                <w:color w:val="auto"/>
                <w:szCs w:val="21"/>
                <w:highlight w:val="none"/>
              </w:rPr>
            </w:pPr>
            <w:r>
              <w:rPr>
                <w:rFonts w:hint="eastAsia" w:ascii="宋体" w:hAnsi="宋体" w:cs="宋体"/>
                <w:color w:val="auto"/>
                <w:szCs w:val="21"/>
                <w:highlight w:val="none"/>
              </w:rPr>
              <w:t xml:space="preserve">苏州市吴江区开平路998号行政服务大楼三楼开标室</w:t>
            </w:r>
            <w:r>
              <w:rPr>
                <w:color w:val="auto"/>
              </w:rPr>
            </w:r>
            <w:r/>
          </w:p>
        </w:tc>
      </w:tr>
    </w:tbl>
    <w:p>
      <w:pPr>
        <w:pStyle w:val="796"/>
        <w:rPr>
          <w:rFonts w:hint="eastAsia" w:ascii="宋体" w:hAnsi="宋体" w:cs="宋体"/>
          <w:b/>
          <w:color w:val="auto"/>
          <w:sz w:val="52"/>
          <w:szCs w:val="52"/>
          <w:highlight w:val="none"/>
        </w:rPr>
      </w:pPr>
      <w:r>
        <w:rPr>
          <w:rFonts w:hint="eastAsia" w:ascii="宋体" w:hAnsi="宋体" w:cs="宋体"/>
          <w:b/>
          <w:color w:val="auto"/>
          <w:sz w:val="52"/>
          <w:szCs w:val="52"/>
          <w:highlight w:val="none"/>
        </w:rPr>
      </w:r>
      <w:r>
        <w:rPr>
          <w:color w:val="auto"/>
        </w:rPr>
      </w:r>
      <w:r/>
    </w:p>
    <w:p>
      <w:pPr>
        <w:pStyle w:val="796"/>
        <w:rPr>
          <w:rFonts w:hint="eastAsia" w:ascii="宋体" w:hAnsi="宋体" w:cs="宋体"/>
          <w:color w:val="auto"/>
          <w:highlight w:val="none"/>
        </w:rPr>
      </w:pPr>
      <w:r>
        <w:rPr>
          <w:rFonts w:hint="eastAsia" w:ascii="宋体" w:hAnsi="宋体" w:cs="宋体"/>
          <w:color w:val="auto"/>
          <w:highlight w:val="none"/>
        </w:rPr>
      </w:r>
      <w:r>
        <w:rPr>
          <w:color w:val="auto"/>
        </w:rPr>
      </w:r>
      <w:r/>
    </w:p>
    <w:p>
      <w:pPr>
        <w:rPr>
          <w:rFonts w:hint="eastAsia" w:ascii="宋体" w:hAnsi="宋体" w:cs="宋体"/>
          <w:b/>
          <w:color w:val="auto"/>
          <w:sz w:val="52"/>
          <w:szCs w:val="52"/>
          <w:highlight w:val="none"/>
        </w:rPr>
      </w:pPr>
      <w:r>
        <w:rPr>
          <w:rFonts w:hint="eastAsia" w:ascii="宋体" w:hAnsi="宋体" w:cs="宋体"/>
          <w:b/>
          <w:color w:val="auto"/>
          <w:sz w:val="52"/>
          <w:szCs w:val="52"/>
          <w:highlight w:val="none"/>
        </w:rPr>
        <w:br w:type="page" w:clear="all"/>
      </w:r>
      <w:r>
        <w:rPr>
          <w:color w:val="auto"/>
        </w:rPr>
      </w:r>
      <w:r/>
    </w:p>
    <w:p>
      <w:pPr>
        <w:jc w:val="center"/>
        <w:spacing w:line="360" w:lineRule="auto"/>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rPr>
          <w:color w:val="auto"/>
        </w:rPr>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rPr>
          <w:color w:val="auto"/>
        </w:rPr>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采购内容</w:t>
      </w:r>
      <w:r>
        <w:rPr>
          <w:color w:val="auto"/>
        </w:rPr>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lang w:val="zh-CN"/>
        </w:rPr>
        <w:t xml:space="preserve">磋商采购程序</w:t>
      </w:r>
      <w:r>
        <w:rPr>
          <w:color w:val="auto"/>
        </w:rPr>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评审方法及标准</w:t>
      </w:r>
      <w:r>
        <w:rPr>
          <w:color w:val="auto"/>
        </w:rPr>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拟签订的合同文本</w:t>
      </w:r>
      <w:r>
        <w:rPr>
          <w:color w:val="auto"/>
        </w:rPr>
      </w:r>
      <w:r/>
    </w:p>
    <w:p>
      <w:pPr>
        <w:numPr>
          <w:ilvl w:val="0"/>
          <w:numId w:val="1"/>
        </w:numPr>
        <w:spacing w:line="48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附件格式</w:t>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r>
      <w:r>
        <w:rPr>
          <w:color w:val="auto"/>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hint="eastAsia" w:ascii="宋体" w:hAnsi="宋体" w:cs="宋体"/>
          <w:b/>
          <w:color w:val="auto"/>
          <w:sz w:val="32"/>
          <w:szCs w:val="32"/>
          <w:highlight w:val="none"/>
        </w:rPr>
      </w:r>
      <w:r>
        <w:rPr>
          <w:color w:val="auto"/>
        </w:rPr>
      </w:r>
      <w:r/>
    </w:p>
    <w:p>
      <w:pPr>
        <w:numPr>
          <w:ilvl w:val="0"/>
          <w:numId w:val="2"/>
        </w:numPr>
        <w:jc w:val="center"/>
        <w:spacing w:line="360" w:lineRule="auto"/>
        <w:tabs>
          <w:tab w:val="left" w:pos="315" w:leader="none"/>
          <w:tab w:val="center" w:pos="4153"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竞争性磋商公告</w:t>
      </w:r>
      <w:r>
        <w:rPr>
          <w:color w:val="auto"/>
        </w:rPr>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7"/>
      </w:tblGrid>
      <w:tr>
        <w:trPr>
          <w:jc w:val="center"/>
        </w:trPr>
        <w:tc>
          <w:tcPr>
            <w:tcW w:w="9287" w:type="dxa"/>
            <w:textDirection w:val="lrTb"/>
            <w:noWrap w:val="false"/>
          </w:tcPr>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项目概况</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江苏省汾湖高新技术产业开发区芦墟产城融合区管理办公室</w:t>
            </w:r>
            <w:r>
              <w:rPr>
                <w:rFonts w:hint="eastAsia" w:ascii="宋体" w:hAnsi="宋体" w:cs="宋体"/>
                <w:color w:val="auto"/>
                <w:szCs w:val="21"/>
                <w:highlight w:val="none"/>
                <w:lang w:val="en-US" w:eastAsia="zh-CN"/>
              </w:rPr>
              <w:t xml:space="preserve">采购的</w:t>
            </w:r>
            <w:r>
              <w:rPr>
                <w:rFonts w:hint="eastAsia" w:ascii="宋体" w:hAnsi="宋体" w:cs="宋体"/>
                <w:color w:val="auto"/>
                <w:szCs w:val="21"/>
                <w:highlight w:val="none"/>
                <w:lang w:val="zh-CN"/>
              </w:rPr>
              <w:t xml:space="preserve">汾湖高新区芦墟产城办绿化养护服务项目的潜在供应商应在“苏采云”系统获取采购文件，并于202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月22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时30分（北京时间）前递交响应文件。</w:t>
            </w:r>
            <w:r>
              <w:rPr>
                <w:color w:val="auto"/>
              </w:rPr>
            </w:r>
            <w:r/>
          </w:p>
        </w:tc>
      </w:tr>
    </w:tbl>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r>
        <w:rPr>
          <w:color w:val="auto"/>
        </w:rPr>
      </w:r>
      <w:r/>
    </w:p>
    <w:p>
      <w:pPr>
        <w:ind w:firstLine="420"/>
        <w:spacing w:line="360" w:lineRule="auto"/>
        <w:rPr>
          <w:rFonts w:hint="eastAsia" w:ascii="宋体" w:hAnsi="宋体" w:eastAsia="宋体" w:cs="宋体"/>
          <w:color w:val="auto"/>
          <w:spacing w:val="13"/>
          <w:szCs w:val="21"/>
          <w:highlight w:val="none"/>
        </w:rPr>
      </w:pPr>
      <w:r>
        <w:rPr>
          <w:rFonts w:hint="eastAsia" w:ascii="宋体" w:hAnsi="宋体" w:cs="宋体"/>
          <w:bCs/>
          <w:color w:val="auto"/>
          <w:szCs w:val="21"/>
          <w:highlight w:val="none"/>
        </w:rPr>
        <w:t xml:space="preserve">（一）采购编号：</w:t>
      </w:r>
      <w:r>
        <w:rPr>
          <w:rFonts w:hint="eastAsia" w:ascii="宋体" w:hAnsi="宋体" w:cs="宋体"/>
          <w:bCs/>
          <w:color w:val="auto"/>
          <w:szCs w:val="21"/>
          <w:highlight w:val="none"/>
          <w:lang w:eastAsia="zh-CN"/>
        </w:rPr>
        <w:t xml:space="preserve">JSZC-320509-SZYJ-C2026-0002</w:t>
      </w:r>
      <w:r>
        <w:rPr>
          <w:color w:val="auto"/>
        </w:rPr>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（二）项目名称：</w:t>
      </w:r>
      <w:r>
        <w:rPr>
          <w:rFonts w:hint="eastAsia" w:ascii="宋体" w:hAnsi="宋体" w:cs="宋体"/>
          <w:bCs/>
          <w:color w:val="auto"/>
          <w:szCs w:val="21"/>
          <w:highlight w:val="none"/>
          <w:lang w:eastAsia="zh-CN"/>
        </w:rPr>
        <w:t xml:space="preserve">汾湖高新区芦墟产城办绿化养护服务项目</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（三）采购方式：</w:t>
      </w:r>
      <w:r>
        <w:rPr>
          <w:rFonts w:hint="eastAsia" w:ascii="宋体" w:hAnsi="宋体" w:cs="宋体"/>
          <w:color w:val="auto"/>
          <w:szCs w:val="21"/>
          <w:highlight w:val="none"/>
          <w:lang w:val="zh-CN"/>
        </w:rPr>
        <w:t xml:space="preserve">竞争性磋商</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（四）预算金额：</w:t>
      </w:r>
      <w:r>
        <w:rPr>
          <w:rFonts w:hint="eastAsia" w:ascii="宋体" w:hAnsi="宋体" w:cs="宋体"/>
          <w:color w:val="auto"/>
          <w:szCs w:val="21"/>
          <w:highlight w:val="none"/>
          <w:lang w:val="zh-CN"/>
        </w:rPr>
        <w:t xml:space="preserve">人民币壹佰壹拾伍万元整（￥1150000.00）</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（五）最高限价：</w:t>
      </w:r>
      <w:r>
        <w:rPr>
          <w:rFonts w:hint="eastAsia" w:ascii="宋体" w:hAnsi="宋体" w:cs="宋体"/>
          <w:color w:val="auto"/>
          <w:szCs w:val="21"/>
          <w:highlight w:val="none"/>
          <w:lang w:val="zh-CN"/>
        </w:rPr>
        <w:t xml:space="preserve">人民币壹佰壹拾伍万元整（￥1150000.00）</w:t>
      </w:r>
      <w:r>
        <w:rPr>
          <w:color w:val="auto"/>
        </w:rPr>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（六）</w:t>
      </w:r>
      <w:r>
        <w:rPr>
          <w:rFonts w:hint="eastAsia" w:ascii="宋体" w:hAnsi="宋体" w:eastAsia="宋体" w:cs="宋体"/>
          <w:bCs/>
          <w:color w:val="auto"/>
          <w:szCs w:val="21"/>
          <w:highlight w:val="none"/>
        </w:rPr>
        <w:t xml:space="preserve">采购需求：</w:t>
      </w:r>
      <w:r>
        <w:rPr>
          <w:rFonts w:hint="eastAsia" w:ascii="宋体" w:hAnsi="宋体" w:eastAsia="宋体" w:cs="宋体"/>
          <w:bCs/>
          <w:color w:val="auto"/>
          <w:szCs w:val="21"/>
          <w:highlight w:val="none"/>
          <w:lang w:val="en-US" w:eastAsia="zh-CN"/>
        </w:rPr>
        <w:t xml:space="preserve">汾湖高新区芦墟产城办管辖范围内绿化(草花)养护服务。（</w:t>
      </w:r>
      <w:r>
        <w:rPr>
          <w:rFonts w:hint="eastAsia" w:ascii="宋体" w:hAnsi="宋体" w:eastAsia="宋体" w:cs="宋体"/>
          <w:bCs/>
          <w:color w:val="auto"/>
          <w:szCs w:val="21"/>
          <w:highlight w:val="none"/>
        </w:rPr>
        <w:t xml:space="preserve">具体内容详见</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rPr>
        <w:t xml:space="preserve">文件</w:t>
      </w:r>
      <w:r>
        <w:rPr>
          <w:rFonts w:hint="eastAsia" w:ascii="宋体" w:hAnsi="宋体" w:eastAsia="宋体" w:cs="宋体"/>
          <w:bCs/>
          <w:color w:val="auto"/>
          <w:szCs w:val="21"/>
          <w:highlight w:val="none"/>
          <w:lang w:val="en-US" w:eastAsia="zh-CN"/>
        </w:rPr>
        <w:t xml:space="preserve">）</w:t>
      </w:r>
      <w:r>
        <w:rPr>
          <w:color w:val="auto"/>
        </w:rPr>
      </w:r>
      <w:r/>
    </w:p>
    <w:tbl>
      <w:tblPr>
        <w:tblStyle w:val="786"/>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2104"/>
        <w:gridCol w:w="3452"/>
        <w:gridCol w:w="1777"/>
      </w:tblGrid>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序号</w:t>
            </w:r>
            <w:r>
              <w:rPr>
                <w:color w:val="auto"/>
              </w:rPr>
            </w:r>
            <w:r/>
          </w:p>
        </w:tc>
        <w:tc>
          <w:tcPr>
            <w:tcW w:w="2104"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 址</w:t>
            </w:r>
            <w:r>
              <w:rPr>
                <w:color w:val="auto"/>
              </w:rPr>
            </w:r>
            <w:r/>
          </w:p>
        </w:tc>
        <w:tc>
          <w:tcPr>
            <w:tcW w:w="3452"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绿化面积（㎡）</w:t>
            </w:r>
            <w:r>
              <w:rPr>
                <w:color w:val="auto"/>
              </w:rPr>
            </w:r>
            <w:r/>
          </w:p>
        </w:tc>
        <w:tc>
          <w:tcPr>
            <w:tcW w:w="177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备  注</w:t>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color w:val="auto"/>
              </w:rPr>
            </w:r>
            <w:r/>
          </w:p>
        </w:tc>
        <w:tc>
          <w:tcPr>
            <w:tcW w:w="2104"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芦墟镇区</w:t>
            </w:r>
            <w:r>
              <w:rPr>
                <w:color w:val="auto"/>
              </w:rPr>
            </w:r>
            <w:r/>
          </w:p>
        </w:tc>
        <w:tc>
          <w:tcPr>
            <w:tcW w:w="3452"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180亩（</w:t>
            </w:r>
            <w:r>
              <w:rPr>
                <w:rFonts w:hint="eastAsia" w:ascii="宋体" w:hAnsi="宋体" w:eastAsia="宋体" w:cs="Times New Roman"/>
                <w:color w:val="auto"/>
                <w:sz w:val="21"/>
                <w:szCs w:val="21"/>
                <w:highlight w:val="none"/>
                <w:lang w:val="en-US" w:eastAsia="zh-CN"/>
              </w:rPr>
              <w:t xml:space="preserve">120180</w:t>
            </w:r>
            <w:r>
              <w:rPr>
                <w:rFonts w:hint="eastAsia" w:ascii="宋体" w:hAnsi="宋体" w:eastAsia="宋体" w:cs="Times New Roman"/>
                <w:color w:val="auto"/>
                <w:sz w:val="21"/>
                <w:szCs w:val="21"/>
                <w:highlight w:val="none"/>
              </w:rPr>
              <w:t xml:space="preserve">㎡）</w:t>
            </w:r>
            <w:r>
              <w:rPr>
                <w:color w:val="auto"/>
              </w:rPr>
            </w:r>
            <w:r/>
          </w:p>
        </w:tc>
        <w:tc>
          <w:tcPr>
            <w:tcW w:w="177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color w:val="auto"/>
              </w:rPr>
            </w:r>
            <w:r/>
          </w:p>
        </w:tc>
        <w:tc>
          <w:tcPr>
            <w:tcW w:w="2104"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莘塔镇区</w:t>
            </w:r>
            <w:r>
              <w:rPr>
                <w:color w:val="auto"/>
              </w:rPr>
            </w:r>
            <w:r/>
          </w:p>
        </w:tc>
        <w:tc>
          <w:tcPr>
            <w:tcW w:w="3452"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165亩（109890㎡）</w:t>
            </w:r>
            <w:r>
              <w:rPr>
                <w:color w:val="auto"/>
              </w:rPr>
            </w:r>
            <w:r/>
          </w:p>
        </w:tc>
        <w:tc>
          <w:tcPr>
            <w:tcW w:w="177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color w:val="auto"/>
              </w:rPr>
            </w:r>
            <w:r/>
          </w:p>
        </w:tc>
        <w:tc>
          <w:tcPr>
            <w:tcW w:w="2104"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汾湖公园</w:t>
            </w:r>
            <w:r>
              <w:rPr>
                <w:color w:val="auto"/>
              </w:rPr>
            </w:r>
            <w:r/>
          </w:p>
        </w:tc>
        <w:tc>
          <w:tcPr>
            <w:tcW w:w="3452"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75亩（49950㎡）</w:t>
            </w:r>
            <w:r>
              <w:rPr>
                <w:color w:val="auto"/>
              </w:rPr>
            </w:r>
            <w:r/>
          </w:p>
        </w:tc>
        <w:tc>
          <w:tcPr>
            <w:tcW w:w="177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color w:val="auto"/>
              </w:rPr>
            </w:r>
            <w:r/>
          </w:p>
        </w:tc>
        <w:tc>
          <w:tcPr>
            <w:tcW w:w="2104"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3452"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水面：69亩（45954㎡）</w:t>
            </w:r>
            <w:r>
              <w:rPr>
                <w:color w:val="auto"/>
              </w:rPr>
            </w:r>
            <w:r/>
          </w:p>
        </w:tc>
        <w:tc>
          <w:tcPr>
            <w:tcW w:w="177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公园内水面</w:t>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w:t>
            </w:r>
            <w:r>
              <w:rPr>
                <w:color w:val="auto"/>
              </w:rPr>
            </w:r>
            <w:r/>
          </w:p>
        </w:tc>
        <w:tc>
          <w:tcPr>
            <w:tcW w:w="2104"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预留金</w:t>
            </w:r>
            <w:r>
              <w:rPr>
                <w:color w:val="auto"/>
              </w:rPr>
            </w:r>
            <w:r/>
          </w:p>
        </w:tc>
        <w:tc>
          <w:tcPr>
            <w:tcW w:w="3452" w:type="dxa"/>
            <w:vAlign w:val="center"/>
            <w:textDirection w:val="lrTb"/>
            <w:noWrap w:val="false"/>
          </w:tcPr>
          <w:p>
            <w:pPr>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5.2万元</w:t>
            </w:r>
            <w:r>
              <w:rPr>
                <w:color w:val="auto"/>
              </w:rPr>
            </w:r>
            <w:r/>
          </w:p>
        </w:tc>
        <w:tc>
          <w:tcPr>
            <w:tcW w:w="1777"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不可竞争</w:t>
            </w:r>
            <w:r>
              <w:rPr>
                <w:color w:val="auto"/>
              </w:rPr>
            </w:r>
            <w:r/>
          </w:p>
        </w:tc>
      </w:tr>
      <w:tr>
        <w:trPr>
          <w:jc w:val="center"/>
          <w:trHeight w:val="717"/>
        </w:trPr>
        <w:tc>
          <w:tcPr>
            <w:gridSpan w:val="2"/>
            <w:tcW w:w="3129"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    计</w:t>
            </w:r>
            <w:r>
              <w:rPr>
                <w:color w:val="auto"/>
              </w:rPr>
            </w:r>
            <w:r/>
          </w:p>
        </w:tc>
        <w:tc>
          <w:tcPr>
            <w:tcW w:w="3452" w:type="dxa"/>
            <w:vAlign w:val="top"/>
            <w:textDirection w:val="lrTb"/>
            <w:noWrap w:val="false"/>
          </w:tcPr>
          <w:p>
            <w:pPr>
              <w:spacing w:line="36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绿化面积：</w:t>
            </w:r>
            <w:r>
              <w:rPr>
                <w:rFonts w:hint="eastAsia" w:ascii="宋体" w:hAnsi="宋体" w:eastAsia="宋体" w:cs="Times New Roman"/>
                <w:color w:val="auto"/>
                <w:sz w:val="21"/>
                <w:szCs w:val="21"/>
                <w:highlight w:val="none"/>
                <w:lang w:val="en-US" w:eastAsia="zh-CN"/>
              </w:rPr>
              <w:t xml:space="preserve">280020</w:t>
            </w:r>
            <w:r>
              <w:rPr>
                <w:rFonts w:hint="eastAsia" w:ascii="宋体" w:hAnsi="宋体" w:eastAsia="宋体" w:cs="Times New Roman"/>
                <w:color w:val="auto"/>
                <w:sz w:val="21"/>
                <w:szCs w:val="21"/>
                <w:highlight w:val="none"/>
              </w:rPr>
              <w:t xml:space="preserve">㎡</w:t>
            </w:r>
            <w:r>
              <w:rPr>
                <w:color w:val="auto"/>
              </w:rPr>
            </w:r>
            <w:r/>
          </w:p>
          <w:p>
            <w:pPr>
              <w:spacing w:line="36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水面：45954㎡</w:t>
            </w:r>
            <w:r>
              <w:rPr>
                <w:color w:val="auto"/>
              </w:rPr>
            </w:r>
            <w:r/>
          </w:p>
        </w:tc>
        <w:tc>
          <w:tcPr>
            <w:tcW w:w="177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bl>
    <w:p>
      <w:pPr>
        <w:ind w:firstLine="420"/>
        <w:spacing w:before="156"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lang w:val="en-US" w:eastAsia="zh-CN"/>
        </w:rPr>
        <w:t xml:space="preserve">注：以上</w:t>
      </w:r>
      <w:r>
        <w:rPr>
          <w:rFonts w:hint="eastAsia" w:ascii="宋体" w:hAnsi="宋体" w:eastAsia="宋体" w:cs="宋体"/>
          <w:bCs/>
          <w:color w:val="auto"/>
          <w:szCs w:val="21"/>
          <w:highlight w:val="none"/>
          <w:lang w:val="en-US"/>
        </w:rPr>
        <w:t xml:space="preserve">数据仅作参考，实际工作量由</w:t>
      </w:r>
      <w:r>
        <w:rPr>
          <w:rFonts w:hint="eastAsia" w:ascii="宋体" w:hAnsi="宋体" w:eastAsia="宋体" w:cs="宋体"/>
          <w:bCs/>
          <w:color w:val="auto"/>
          <w:szCs w:val="21"/>
          <w:highlight w:val="none"/>
          <w:lang w:val="en-US" w:eastAsia="zh-CN"/>
        </w:rPr>
        <w:t xml:space="preserve">磋商供应商</w:t>
      </w:r>
      <w:r>
        <w:rPr>
          <w:rFonts w:hint="eastAsia" w:ascii="宋体" w:hAnsi="宋体" w:eastAsia="宋体" w:cs="宋体"/>
          <w:bCs/>
          <w:color w:val="auto"/>
          <w:szCs w:val="21"/>
          <w:highlight w:val="none"/>
          <w:lang w:val="en-US"/>
        </w:rPr>
        <w:t xml:space="preserve">自行勘察现场后做出服务方案及报价等，</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lang w:val="en-US"/>
        </w:rPr>
        <w:t xml:space="preserve">人不再由于该数据误差而更改方案。未勘</w:t>
      </w:r>
      <w:r>
        <w:rPr>
          <w:rFonts w:hint="eastAsia" w:ascii="宋体" w:hAnsi="宋体" w:eastAsia="宋体" w:cs="宋体"/>
          <w:bCs/>
          <w:color w:val="auto"/>
          <w:szCs w:val="21"/>
          <w:highlight w:val="none"/>
          <w:lang w:val="en-US" w:eastAsia="zh-CN"/>
        </w:rPr>
        <w:t xml:space="preserve">察</w:t>
      </w:r>
      <w:r>
        <w:rPr>
          <w:rFonts w:hint="eastAsia" w:ascii="宋体" w:hAnsi="宋体" w:eastAsia="宋体" w:cs="宋体"/>
          <w:bCs/>
          <w:color w:val="auto"/>
          <w:szCs w:val="21"/>
          <w:highlight w:val="none"/>
          <w:lang w:val="en-US"/>
        </w:rPr>
        <w:t xml:space="preserve">现场的</w:t>
      </w:r>
      <w:r>
        <w:rPr>
          <w:rFonts w:hint="eastAsia" w:ascii="宋体" w:hAnsi="宋体" w:eastAsia="宋体" w:cs="宋体"/>
          <w:bCs/>
          <w:color w:val="auto"/>
          <w:szCs w:val="21"/>
          <w:highlight w:val="none"/>
          <w:lang w:val="en-US" w:eastAsia="zh-CN"/>
        </w:rPr>
        <w:t xml:space="preserve">成交</w:t>
      </w:r>
      <w:r>
        <w:rPr>
          <w:rFonts w:hint="eastAsia" w:ascii="宋体" w:hAnsi="宋体" w:eastAsia="宋体" w:cs="宋体"/>
          <w:bCs/>
          <w:color w:val="auto"/>
          <w:szCs w:val="21"/>
          <w:highlight w:val="none"/>
          <w:lang w:val="en-US"/>
        </w:rPr>
        <w:t xml:space="preserve">后不得以不了解现场情况为由，向</w:t>
      </w:r>
      <w:r>
        <w:rPr>
          <w:rFonts w:hint="eastAsia" w:ascii="宋体" w:hAnsi="宋体" w:eastAsia="宋体" w:cs="宋体"/>
          <w:bCs/>
          <w:color w:val="auto"/>
          <w:szCs w:val="21"/>
          <w:highlight w:val="none"/>
          <w:lang w:val="en-US" w:eastAsia="zh-CN"/>
        </w:rPr>
        <w:t xml:space="preserve">采购</w:t>
      </w:r>
      <w:r>
        <w:rPr>
          <w:rFonts w:hint="eastAsia" w:ascii="宋体" w:hAnsi="宋体" w:eastAsia="宋体" w:cs="宋体"/>
          <w:bCs/>
          <w:color w:val="auto"/>
          <w:szCs w:val="21"/>
          <w:highlight w:val="none"/>
          <w:lang w:val="en-US"/>
        </w:rPr>
        <w:t xml:space="preserve">人提出任何索赔或其他要求。如果绿化养护范围发生变动，以实际</w:t>
      </w:r>
      <w:r>
        <w:rPr>
          <w:rFonts w:hint="eastAsia" w:ascii="宋体" w:hAnsi="宋体" w:eastAsia="宋体" w:cs="宋体"/>
          <w:bCs/>
          <w:color w:val="auto"/>
          <w:szCs w:val="21"/>
          <w:highlight w:val="none"/>
          <w:lang w:val="en-US" w:eastAsia="zh-CN"/>
        </w:rPr>
        <w:t xml:space="preserve">养护面积</w:t>
      </w:r>
      <w:r>
        <w:rPr>
          <w:rFonts w:hint="eastAsia" w:ascii="宋体" w:hAnsi="宋体" w:eastAsia="宋体" w:cs="宋体"/>
          <w:bCs/>
          <w:color w:val="auto"/>
          <w:szCs w:val="21"/>
          <w:highlight w:val="none"/>
          <w:lang w:val="en-US"/>
        </w:rPr>
        <w:t xml:space="preserve">为准进行结算</w:t>
      </w:r>
      <w:r>
        <w:rPr>
          <w:rFonts w:hint="eastAsia" w:ascii="宋体" w:hAnsi="宋体" w:eastAsia="宋体" w:cs="宋体"/>
          <w:bCs/>
          <w:color w:val="auto"/>
          <w:szCs w:val="21"/>
          <w:highlight w:val="none"/>
          <w:lang w:val="en-US" w:eastAsia="zh-CN"/>
        </w:rPr>
        <w:t xml:space="preserve">。</w:t>
      </w:r>
      <w:r>
        <w:rPr>
          <w:color w:val="auto"/>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bCs/>
          <w:color w:val="auto"/>
          <w:szCs w:val="21"/>
          <w:highlight w:val="none"/>
        </w:rPr>
        <w:t xml:space="preserve">七</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zh-CN"/>
        </w:rPr>
        <w:t xml:space="preserve">验收标准：</w:t>
      </w:r>
      <w:r>
        <w:rPr>
          <w:rFonts w:hint="eastAsia" w:ascii="宋体" w:hAnsi="宋体" w:eastAsia="宋体" w:cs="宋体"/>
          <w:color w:val="auto"/>
          <w:highlight w:val="none"/>
        </w:rPr>
        <w:t xml:space="preserve">采购</w:t>
      </w:r>
      <w:r>
        <w:rPr>
          <w:rFonts w:hint="eastAsia" w:ascii="宋体" w:hAnsi="宋体" w:eastAsia="宋体" w:cs="宋体"/>
          <w:color w:val="auto"/>
          <w:highlight w:val="none"/>
          <w:lang w:val="zh-CN"/>
        </w:rPr>
        <w:t xml:space="preserve">文件、</w:t>
      </w:r>
      <w:r>
        <w:rPr>
          <w:rFonts w:hint="eastAsia" w:ascii="宋体" w:hAnsi="宋体" w:eastAsia="宋体" w:cs="宋体"/>
          <w:color w:val="auto"/>
          <w:highlight w:val="none"/>
        </w:rPr>
        <w:t xml:space="preserve">响应</w:t>
      </w:r>
      <w:r>
        <w:rPr>
          <w:rFonts w:hint="eastAsia" w:ascii="宋体" w:hAnsi="宋体" w:eastAsia="宋体" w:cs="宋体"/>
          <w:color w:val="auto"/>
          <w:highlight w:val="none"/>
          <w:lang w:val="zh-CN"/>
        </w:rPr>
        <w:t xml:space="preserve">文件、最终的合同及考核标准均作为验收依据。</w:t>
      </w:r>
      <w:r>
        <w:rPr>
          <w:color w:val="auto"/>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（八）</w:t>
      </w:r>
      <w:r>
        <w:rPr>
          <w:rFonts w:hint="eastAsia" w:ascii="宋体" w:hAnsi="宋体" w:eastAsia="宋体" w:cs="宋体"/>
          <w:bCs/>
          <w:color w:val="auto"/>
          <w:szCs w:val="21"/>
          <w:highlight w:val="none"/>
          <w:lang w:eastAsia="zh-CN"/>
        </w:rPr>
        <w:t xml:space="preserve">合同履行期限（服务期限）：1年，具体按采购单位要求以实际进场时间为准。</w:t>
      </w:r>
      <w:r>
        <w:rPr>
          <w:color w:val="auto"/>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（九）服务地点：采购单位指定地点。</w:t>
      </w:r>
      <w:r>
        <w:rPr>
          <w:color w:val="auto"/>
        </w:rPr>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十</w:t>
      </w:r>
      <w:r>
        <w:rPr>
          <w:rFonts w:hint="eastAsia" w:ascii="宋体" w:hAnsi="宋体" w:eastAsia="宋体" w:cs="宋体"/>
          <w:bCs/>
          <w:color w:val="auto"/>
          <w:szCs w:val="21"/>
          <w:highlight w:val="none"/>
          <w:lang w:val="zh-CN"/>
        </w:rPr>
        <w:t xml:space="preserve">）★</w:t>
      </w:r>
      <w:r>
        <w:rPr>
          <w:rFonts w:hint="eastAsia" w:ascii="宋体" w:hAnsi="宋体" w:eastAsia="宋体" w:cs="宋体"/>
          <w:b/>
          <w:color w:val="auto"/>
          <w:szCs w:val="21"/>
          <w:highlight w:val="none"/>
        </w:rPr>
        <w:t xml:space="preserve">本项目不接受联合体投标、不允许分包转包。</w:t>
      </w:r>
      <w:r>
        <w:rPr>
          <w:color w:val="auto"/>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二、★申请人的资格要求：</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（一）合格</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的一般条件：</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满足《中华人民共和国政府采购法》之第二十二条“供应商参加政府采购活动应当具备下列条件”规定：</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rPr>
          <w:color w:val="auto"/>
        </w:rPr>
      </w:r>
      <w:r/>
    </w:p>
    <w:p>
      <w:pPr>
        <w:pStyle w:val="1007"/>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rPr>
          <w:color w:val="auto"/>
        </w:rPr>
      </w:r>
      <w:r/>
    </w:p>
    <w:p>
      <w:pPr>
        <w:ind w:firstLine="420"/>
        <w:jc w:val="left"/>
        <w:spacing w:line="360" w:lineRule="auto"/>
        <w:rPr>
          <w:rFonts w:hint="eastAsia" w:ascii="宋体" w:hAnsi="宋体" w:eastAsia="宋体" w:cs="宋体"/>
          <w:b/>
          <w:color w:val="auto"/>
          <w:szCs w:val="21"/>
          <w:highlight w:val="none"/>
        </w:rPr>
      </w:pPr>
      <w:r>
        <w:rPr>
          <w:rFonts w:hint="eastAsia" w:ascii="宋体" w:hAnsi="宋体" w:cs="宋体"/>
          <w:color w:val="auto"/>
          <w:szCs w:val="21"/>
          <w:highlight w:val="none"/>
        </w:rPr>
        <w:t xml:space="preserve">（二）</w:t>
      </w:r>
      <w:r>
        <w:rPr>
          <w:rFonts w:hint="eastAsia" w:ascii="宋体" w:hAnsi="宋体" w:cs="宋体"/>
          <w:b/>
          <w:color w:val="auto"/>
          <w:szCs w:val="21"/>
          <w:highlight w:val="none"/>
          <w:lang w:val="zh-CN"/>
        </w:rPr>
        <w:t xml:space="preserve">★</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color w:val="auto"/>
          <w:szCs w:val="21"/>
          <w:highlight w:val="none"/>
        </w:rPr>
        <w:t xml:space="preserve">本项目专门面向中小企业</w:t>
      </w:r>
      <w:r>
        <w:rPr>
          <w:rFonts w:hint="eastAsia" w:ascii="宋体" w:hAnsi="宋体" w:cs="宋体"/>
          <w:bCs/>
          <w:color w:val="auto"/>
          <w:szCs w:val="21"/>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color w:val="auto"/>
          <w:szCs w:val="21"/>
          <w:highlight w:val="none"/>
        </w:rPr>
        <w:t xml:space="preserve">其他未列明行业。</w:t>
      </w:r>
      <w:r>
        <w:rPr>
          <w:rFonts w:hint="eastAsia" w:ascii="宋体" w:hAnsi="宋体" w:eastAsia="宋体" w:cs="宋体"/>
          <w:b/>
          <w:bCs/>
          <w:color w:val="auto"/>
          <w:szCs w:val="21"/>
          <w:highlight w:val="none"/>
          <w:lang w:val="zh-CN"/>
        </w:rPr>
        <w:t xml:space="preserve">本项目专门面向中小企业</w:t>
      </w:r>
      <w:r>
        <w:rPr>
          <w:rFonts w:hint="eastAsia" w:ascii="宋体" w:hAnsi="宋体" w:eastAsia="宋体" w:cs="宋体"/>
          <w:b/>
          <w:bCs/>
          <w:color w:val="auto"/>
          <w:szCs w:val="21"/>
          <w:highlight w:val="none"/>
        </w:rPr>
        <w:t xml:space="preserve">采购</w:t>
      </w:r>
      <w:r>
        <w:rPr>
          <w:rFonts w:hint="eastAsia" w:ascii="宋体" w:hAnsi="宋体" w:eastAsia="宋体" w:cs="宋体"/>
          <w:b/>
          <w:bCs/>
          <w:color w:val="auto"/>
          <w:szCs w:val="21"/>
          <w:highlight w:val="none"/>
          <w:lang w:val="zh-CN"/>
        </w:rPr>
        <w:t xml:space="preserve">,承接服务的供应商应为中小微企业、监狱企业、残疾人福利性单位</w:t>
      </w:r>
      <w:r>
        <w:rPr>
          <w:rFonts w:hint="eastAsia" w:ascii="宋体" w:hAnsi="宋体" w:eastAsia="宋体" w:cs="宋体"/>
          <w:b/>
          <w:color w:val="auto"/>
          <w:szCs w:val="21"/>
          <w:highlight w:val="none"/>
        </w:rPr>
        <w:t xml:space="preserve">。</w:t>
      </w:r>
      <w:r>
        <w:rPr>
          <w:color w:val="auto"/>
        </w:rPr>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（三）本项目的特定资格要求：</w:t>
      </w:r>
      <w:r>
        <w:rPr>
          <w:rFonts w:hint="eastAsia" w:ascii="宋体" w:hAnsi="宋体" w:cs="宋体"/>
          <w:color w:val="auto"/>
          <w:szCs w:val="21"/>
          <w:highlight w:val="none"/>
          <w:lang w:val="en-US" w:eastAsia="zh-CN"/>
        </w:rPr>
        <w:t xml:space="preserve">无</w:t>
      </w:r>
      <w:r>
        <w:rPr>
          <w:rFonts w:hint="eastAsia" w:ascii="宋体" w:hAnsi="宋体" w:cs="宋体"/>
          <w:color w:val="auto"/>
          <w:szCs w:val="21"/>
          <w:highlight w:val="none"/>
        </w:rPr>
        <w:t xml:space="preserve">。</w:t>
      </w:r>
      <w:r>
        <w:rPr>
          <w:color w:val="auto"/>
        </w:rPr>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（四）拒绝下列供应商参加本次采购活动：</w:t>
      </w:r>
      <w:r>
        <w:rPr>
          <w:color w:val="auto"/>
        </w:rPr>
      </w:r>
      <w:r/>
    </w:p>
    <w:p>
      <w:pPr>
        <w:pStyle w:val="787"/>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2、法人的分支机构不得参加政府采购活动（除银行、保险、石油石化、电力、电信等行业特殊情况外）</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政府采购法及相关法规，以及苏州市财政局《关于印发苏州市市级政府采购信用记录查询和使用工作试行办法的通知》（苏财购〔2017〕11号）文件的规定，采购人将对供应商进行信用查询。对列入失信被执行人名单、重大税收违法案件当事人名单、政府采购严重违法失信行为记录名单以及其他有关部门、单位认定的不良信用记录的供应商，拒绝其参与政府采购活动。</w:t>
      </w:r>
      <w:r>
        <w:rPr>
          <w:color w:val="auto"/>
        </w:rPr>
      </w:r>
      <w:r/>
    </w:p>
    <w:p>
      <w:pPr>
        <w:ind w:firstLine="422"/>
        <w:spacing w:line="360" w:lineRule="auto"/>
        <w:rPr>
          <w:rFonts w:hint="eastAsia" w:ascii="宋体" w:hAnsi="宋体" w:cs="宋体"/>
          <w:b/>
          <w:bCs/>
          <w:color w:val="auto"/>
          <w:szCs w:val="21"/>
          <w:highlight w:val="none"/>
        </w:rPr>
        <w:outlineLvl w:val="0"/>
      </w:pPr>
      <w:r>
        <w:rPr>
          <w:color w:val="auto"/>
        </w:rPr>
      </w:r>
      <w:bookmarkStart w:id="0" w:name="_Toc35393627"/>
      <w:r>
        <w:rPr>
          <w:color w:val="auto"/>
        </w:rPr>
      </w:r>
      <w:bookmarkStart w:id="1" w:name="_Toc28359085"/>
      <w:r>
        <w:rPr>
          <w:color w:val="auto"/>
        </w:rPr>
      </w:r>
      <w:bookmarkStart w:id="2" w:name="_Toc35393796"/>
      <w:r>
        <w:rPr>
          <w:color w:val="auto"/>
        </w:rPr>
      </w:r>
      <w:bookmarkStart w:id="3" w:name="_Toc28359008"/>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采购文件</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：自</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公告发布之日起5个工作日</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地点：“苏采云”系统</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rPr>
          <w:color w:val="auto"/>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响应文件提交</w:t>
      </w:r>
      <w:r>
        <w:rPr>
          <w:color w:val="auto"/>
        </w:rPr>
      </w:r>
      <w:r/>
    </w:p>
    <w:p>
      <w:pPr>
        <w:ind w:firstLine="420"/>
        <w:spacing w:line="360" w:lineRule="auto"/>
        <w:rPr>
          <w:rFonts w:hint="eastAsia" w:ascii="宋体" w:hAnsi="宋体" w:cs="宋体"/>
          <w:bCs/>
          <w:color w:val="auto"/>
          <w:szCs w:val="21"/>
          <w:highlight w:val="none"/>
        </w:rPr>
      </w:pPr>
      <w:r>
        <w:rPr>
          <w:color w:val="auto"/>
        </w:rPr>
      </w:r>
      <w:bookmarkStart w:id="4" w:name="_Toc28359093"/>
      <w:r>
        <w:rPr>
          <w:color w:val="auto"/>
        </w:rPr>
      </w:r>
      <w:bookmarkStart w:id="5" w:name="_Toc35393802"/>
      <w:r>
        <w:rPr>
          <w:color w:val="auto"/>
        </w:rPr>
      </w:r>
      <w:bookmarkStart w:id="6" w:name="_Toc35393633"/>
      <w:r>
        <w:rPr>
          <w:color w:val="auto"/>
        </w:rPr>
      </w:r>
      <w:bookmarkStart w:id="7" w:name="_Toc28359016"/>
      <w:r>
        <w:rPr>
          <w:rFonts w:hint="eastAsia" w:ascii="宋体" w:hAnsi="宋体" w:cs="宋体"/>
          <w:bCs/>
          <w:color w:val="auto"/>
          <w:szCs w:val="21"/>
          <w:highlight w:val="none"/>
        </w:rPr>
        <w:t xml:space="preserve">截止时间：202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月</w:t>
      </w: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地点：“苏采云”系统</w:t>
      </w:r>
      <w:bookmarkEnd w:id="4"/>
      <w:r>
        <w:rPr>
          <w:color w:val="auto"/>
        </w:rPr>
      </w:r>
      <w:bookmarkEnd w:id="5"/>
      <w:r>
        <w:rPr>
          <w:color w:val="auto"/>
        </w:rPr>
      </w:r>
      <w:bookmarkEnd w:id="6"/>
      <w:r>
        <w:rPr>
          <w:color w:val="auto"/>
        </w:rPr>
      </w:r>
      <w:bookmarkEnd w:id="7"/>
      <w:r>
        <w:rPr>
          <w:color w:val="auto"/>
        </w:rPr>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五、开启</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时间：202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月22</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:30（北京时间）</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地点：苏州市吴江区开平路998号3楼开标室</w:t>
      </w:r>
      <w:r>
        <w:rPr>
          <w:color w:val="auto"/>
        </w:rPr>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六、公告期限：</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自本公告发布之日起5个工作日。</w:t>
      </w:r>
      <w:r>
        <w:rPr>
          <w:color w:val="auto"/>
        </w:rPr>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w:t>
      </w:r>
      <w:r>
        <w:rPr>
          <w:rFonts w:hint="eastAsia" w:ascii="宋体" w:hAnsi="宋体" w:cs="宋体"/>
          <w:b/>
          <w:bCs/>
          <w:color w:val="auto"/>
          <w:szCs w:val="21"/>
          <w:highlight w:val="none"/>
          <w:lang w:val="zh-CN"/>
        </w:rPr>
        <w:t xml:space="preserve">其他补充事宜：</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2、报名流程</w:t>
      </w:r>
      <w:r>
        <w:rPr>
          <w:rFonts w:hint="eastAsia" w:ascii="宋体" w:hAnsi="宋体" w:cs="宋体"/>
          <w:color w:val="auto"/>
          <w:szCs w:val="21"/>
          <w:highlight w:val="none"/>
          <w:lang w:val="zh-CN"/>
        </w:rPr>
        <w:t xml:space="preserve">：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（1）CA证书办理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供应商参</w:t>
      </w:r>
      <w:r>
        <w:rPr>
          <w:rFonts w:hint="eastAsia" w:ascii="宋体" w:hAnsi="宋体" w:cs="宋体"/>
          <w:color w:val="auto"/>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（2）参与采购活动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供应商使用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（3）电子投标准备 </w:t>
      </w:r>
      <w:r>
        <w:rPr>
          <w:color w:val="auto"/>
        </w:rPr>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）补充通知（如有）。成功获取采购文件的供应商通过“苏州市政府采购网”或“苏采云”系统自行查看所报项目的补充通知。</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过程中如有疑问，请按以下方式联系：</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注册咨询：18261002950；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CA技术咨询电话：400-608-6099；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签章使用问题：025-83633811、025-83633812、15380932027、15371015030； </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系统使用指导与咨询：联系电话：18261002950；QQ：3048755361、1315179389、895706745。</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CA证书解密电子响应文件，如在系统规定的解密时间（解密时间30分钟）内未能完成解密的视为放弃参与本项目。</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请供应商确保电脑、系统及其他设备（视频输入输出设备等）无误，且开启直至项目结束始终保持系统在线状态。</w:t>
      </w:r>
      <w:r>
        <w:rPr>
          <w:color w:val="auto"/>
        </w:rPr>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5、现场勘查：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现场勘查</w:t>
      </w:r>
      <w:r>
        <w:rPr>
          <w:rFonts w:hint="eastAsia" w:ascii="宋体" w:hAnsi="宋体" w:cs="宋体"/>
          <w:b/>
          <w:color w:val="auto"/>
          <w:szCs w:val="21"/>
          <w:highlight w:val="none"/>
        </w:rPr>
        <w:t xml:space="preserve">费用自理。</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供应商应在法定质疑期内一次性提出针对同一采购程序环节的质疑，质疑函（必须附“投标供应商确认函”）现场提交或邮寄至本公司（不接收到付快递）。</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地址：苏州市吴江区交通路3236号</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 系 人：沈宇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联系电话：0512-63663868</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7、采购代理服务费</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领取成交通知时成交供应商向采购代理机构支付服务费。其收取标准按预算金额100万元以下费率为预算金额的1.5%；预算金额100万元-500万元费率为预算金额的1.1%；预算金额500万元-1000万元费率为预算金额的0.8%的差额定率累进法计算收取。采购代理服务费由成交单位支付，请各供应商在报价时予以综合考虑。</w:t>
      </w:r>
      <w:r>
        <w:rPr>
          <w:color w:val="auto"/>
        </w:rPr>
      </w:r>
      <w:r/>
    </w:p>
    <w:p>
      <w:pPr>
        <w:numPr>
          <w:ilvl w:val="0"/>
          <w:numId w:val="3"/>
        </w:numPr>
        <w:ind w:firstLine="420"/>
        <w:jc w:val="left"/>
        <w:spacing w:line="360" w:lineRule="auto"/>
        <w:rPr>
          <w:rFonts w:hint="eastAsia" w:ascii="宋体" w:hAnsi="宋体" w:cs="宋体"/>
          <w:color w:val="auto"/>
          <w:szCs w:val="20"/>
          <w:highlight w:val="none"/>
        </w:rPr>
      </w:pPr>
      <w:r>
        <w:rPr>
          <w:rFonts w:hint="eastAsia" w:ascii="宋体" w:hAnsi="宋体" w:cs="宋体"/>
          <w:color w:val="auto"/>
          <w:szCs w:val="21"/>
          <w:highlight w:val="none"/>
        </w:rPr>
        <w:t xml:space="preserve">磋商保证金：无</w:t>
      </w:r>
      <w:r>
        <w:rPr>
          <w:rFonts w:hint="eastAsia" w:ascii="宋体" w:hAnsi="宋体" w:cs="宋体"/>
          <w:bCs/>
          <w:color w:val="auto"/>
          <w:szCs w:val="21"/>
          <w:highlight w:val="none"/>
        </w:rPr>
        <w:t xml:space="preserve">，提供</w:t>
      </w:r>
      <w:r>
        <w:rPr>
          <w:rFonts w:hint="eastAsia" w:ascii="宋体" w:hAnsi="宋体" w:cs="宋体"/>
          <w:color w:val="auto"/>
          <w:szCs w:val="20"/>
          <w:highlight w:val="none"/>
          <w:lang w:val="zh-CN"/>
        </w:rPr>
        <w:t xml:space="preserve">投标（响应）保证承诺书。</w:t>
      </w:r>
      <w:r>
        <w:rPr>
          <w:color w:val="auto"/>
        </w:rPr>
      </w:r>
      <w:r/>
    </w:p>
    <w:p>
      <w:pPr>
        <w:numPr>
          <w:ilvl w:val="0"/>
          <w:numId w:val="3"/>
        </w:numPr>
        <w:ind w:firstLine="422"/>
        <w:jc w:val="left"/>
        <w:spacing w:line="360" w:lineRule="auto"/>
        <w:rPr>
          <w:rFonts w:hint="eastAsia" w:ascii="宋体" w:hAnsi="宋体" w:cs="宋体"/>
          <w:bCs/>
          <w:color w:val="auto"/>
          <w:szCs w:val="21"/>
          <w:highlight w:val="none"/>
        </w:rPr>
      </w:pPr>
      <w:r>
        <w:rPr>
          <w:rFonts w:hint="eastAsia" w:ascii="宋体" w:hAnsi="宋体" w:cs="宋体"/>
          <w:b/>
          <w:bCs/>
          <w:color w:val="auto"/>
          <w:szCs w:val="21"/>
          <w:highlight w:val="none"/>
        </w:rPr>
        <w:t xml:space="preserve">根据苏州市财政局《关于深入开展苏州市政府采购合同信用融资业务的通知》相关要求，本项目支持政府采购合同信用融资。</w:t>
      </w:r>
      <w:r>
        <w:rPr>
          <w:color w:val="auto"/>
        </w:rPr>
      </w:r>
      <w:r/>
    </w:p>
    <w:p>
      <w:pPr>
        <w:numPr>
          <w:ilvl w:val="0"/>
          <w:numId w:val="3"/>
        </w:numPr>
        <w:ind w:firstLine="422"/>
        <w:jc w:val="left"/>
        <w:spacing w:line="360" w:lineRule="auto"/>
        <w:rPr>
          <w:rFonts w:hint="eastAsia" w:ascii="宋体" w:hAnsi="宋体" w:cs="宋体"/>
          <w:bCs/>
          <w:color w:val="auto"/>
          <w:szCs w:val="21"/>
          <w:highlight w:val="none"/>
        </w:rPr>
      </w:pPr>
      <w:r>
        <w:rPr>
          <w:rFonts w:hint="eastAsia" w:ascii="宋体" w:hAnsi="宋体" w:cs="宋体"/>
          <w:b/>
          <w:color w:val="auto"/>
          <w:szCs w:val="21"/>
          <w:highlight w:val="none"/>
        </w:rPr>
        <w:t xml:space="preserve">本次采购的有关信息将在中国政府采购网、江苏省政府采购网、苏州市政府采购网等媒体上发布，敬请留意！</w:t>
      </w:r>
      <w:r>
        <w:rPr>
          <w:rFonts w:hint="eastAsia" w:ascii="宋体" w:hAnsi="宋体" w:cs="宋体"/>
          <w:bCs/>
          <w:color w:val="auto"/>
          <w:szCs w:val="21"/>
          <w:highlight w:val="none"/>
        </w:rPr>
        <w:t xml:space="preserve">请各单位获取本次采购文件后，认真阅读各项内容，进行必要准备工作，按文件的要求详细填写和编制响应文件，并按以上确定的时间、地点准时参加磋商。</w:t>
      </w:r>
      <w:r>
        <w:rPr>
          <w:color w:val="auto"/>
        </w:rPr>
      </w:r>
      <w:r/>
    </w:p>
    <w:p>
      <w:pPr>
        <w:ind w:firstLine="422"/>
        <w:spacing w:line="360" w:lineRule="auto"/>
        <w:rPr>
          <w:rFonts w:hint="eastAsia" w:ascii="宋体" w:hAnsi="宋体" w:cs="宋体"/>
          <w:color w:val="auto"/>
          <w:szCs w:val="21"/>
          <w:highlight w:val="none"/>
        </w:rPr>
        <w:outlineLvl w:val="0"/>
      </w:pPr>
      <w:r>
        <w:rPr>
          <w:rFonts w:hint="eastAsia" w:ascii="宋体" w:hAnsi="宋体" w:cs="宋体"/>
          <w:b/>
          <w:bCs/>
          <w:color w:val="auto"/>
          <w:szCs w:val="21"/>
          <w:highlight w:val="none"/>
        </w:rPr>
        <w:t xml:space="preserve">八、对本次磋商提出询问，请按以下方式联系</w:t>
      </w:r>
      <w:bookmarkEnd w:id="0"/>
      <w:r>
        <w:rPr>
          <w:color w:val="auto"/>
        </w:rPr>
      </w:r>
      <w:bookmarkEnd w:id="1"/>
      <w:r>
        <w:rPr>
          <w:color w:val="auto"/>
        </w:rPr>
      </w:r>
      <w:bookmarkEnd w:id="2"/>
      <w:r>
        <w:rPr>
          <w:color w:val="auto"/>
        </w:rPr>
      </w:r>
      <w:bookmarkEnd w:id="3"/>
      <w:r>
        <w:rPr>
          <w:rFonts w:hint="eastAsia" w:ascii="宋体" w:hAnsi="宋体" w:cs="宋体"/>
          <w:b/>
          <w:bCs/>
          <w:color w:val="auto"/>
          <w:szCs w:val="21"/>
          <w:highlight w:val="none"/>
        </w:rPr>
        <w:t xml:space="preserve">：</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1、采购人信息</w:t>
      </w:r>
      <w:r>
        <w:rPr>
          <w:color w:val="auto"/>
        </w:rPr>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江苏省汾湖高新技术产业开发区芦墟产城融合区管理办公室</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地址：吴江区芦墟镇浦南路755号</w:t>
      </w:r>
      <w:r>
        <w:rPr>
          <w:color w:val="auto"/>
        </w:rPr>
      </w:r>
      <w:r/>
    </w:p>
    <w:p>
      <w:pPr>
        <w:ind w:firstLine="420"/>
        <w:spacing w:line="360" w:lineRule="auto"/>
        <w:rPr>
          <w:rFonts w:hint="default" w:ascii="宋体" w:hAnsi="宋体" w:eastAsia="宋体" w:cs="宋体"/>
          <w:color w:val="auto"/>
          <w:szCs w:val="21"/>
          <w:highlight w:val="none"/>
        </w:rPr>
        <w:outlineLvl w:val="0"/>
      </w:pPr>
      <w:r>
        <w:rPr>
          <w:rFonts w:hint="eastAsia" w:ascii="宋体" w:hAnsi="宋体" w:cs="宋体"/>
          <w:color w:val="auto"/>
          <w:szCs w:val="21"/>
          <w:highlight w:val="none"/>
          <w:lang w:val="zh-CN"/>
        </w:rPr>
        <w:t xml:space="preserve">联 系 人：</w:t>
      </w:r>
      <w:r>
        <w:rPr>
          <w:rFonts w:hint="eastAsia" w:ascii="宋体" w:hAnsi="宋体" w:eastAsia="宋体" w:cs="宋体"/>
          <w:color w:val="auto"/>
          <w:szCs w:val="21"/>
          <w:highlight w:val="none"/>
          <w:lang w:val="en-US" w:eastAsia="zh-CN"/>
        </w:rPr>
        <w:t xml:space="preserve">李兆一</w:t>
      </w:r>
      <w:r>
        <w:rPr>
          <w:color w:val="auto"/>
        </w:rPr>
      </w:r>
      <w:r/>
    </w:p>
    <w:p>
      <w:pPr>
        <w:ind w:firstLine="420"/>
        <w:spacing w:line="360" w:lineRule="auto"/>
        <w:rPr>
          <w:rFonts w:hint="eastAsia" w:ascii="宋体" w:hAnsi="宋体" w:eastAsia="宋体" w:cs="宋体"/>
          <w:color w:val="auto"/>
          <w:szCs w:val="21"/>
          <w:highlight w:val="none"/>
        </w:rPr>
        <w:outlineLvl w:val="0"/>
      </w:pPr>
      <w:r>
        <w:rPr>
          <w:rFonts w:hint="eastAsia" w:ascii="宋体" w:hAnsi="宋体" w:cs="宋体"/>
          <w:color w:val="auto"/>
          <w:szCs w:val="21"/>
          <w:highlight w:val="none"/>
          <w:lang w:val="zh-CN"/>
        </w:rPr>
        <w:t xml:space="preserve">联系方式：0512-6325</w:t>
      </w:r>
      <w:r>
        <w:rPr>
          <w:rFonts w:hint="eastAsia" w:ascii="宋体" w:hAnsi="宋体" w:cs="宋体"/>
          <w:color w:val="auto"/>
          <w:szCs w:val="21"/>
          <w:highlight w:val="none"/>
          <w:lang w:val="en-US" w:eastAsia="zh-CN"/>
        </w:rPr>
        <w:t xml:space="preserve">6671</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2、采购代理机构信息</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名 称：苏州市宇杰工程技术服务咨询有限公司</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地　址：苏州市吴江区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联系方式：0512-63663868</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3、项目联系方式</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rPr>
        <w:t xml:space="preserve">沈宇、</w:t>
      </w:r>
      <w:r>
        <w:rPr>
          <w:rFonts w:hint="eastAsia" w:ascii="宋体" w:hAnsi="宋体" w:cs="宋体"/>
          <w:color w:val="auto"/>
          <w:szCs w:val="21"/>
          <w:highlight w:val="none"/>
          <w:lang w:val="zh-CN"/>
        </w:rPr>
        <w:t xml:space="preserve">戴亚丽</w:t>
      </w:r>
      <w:r>
        <w:rPr>
          <w:color w:val="auto"/>
        </w:rPr>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lang w:val="zh-CN"/>
        </w:rPr>
        <w:t xml:space="preserve">电　话：0512-63663868</w:t>
      </w:r>
      <w:r>
        <w:rPr>
          <w:color w:val="auto"/>
        </w:rPr>
      </w:r>
      <w:r/>
    </w:p>
    <w:p>
      <w:pPr>
        <w:ind w:firstLine="420"/>
        <w:jc w:val="righ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 苏州市宇杰工程技术服务咨询有限公司</w:t>
      </w:r>
      <w:r>
        <w:rPr>
          <w:color w:val="auto"/>
        </w:rPr>
      </w:r>
      <w:r/>
    </w:p>
    <w:p>
      <w:pPr>
        <w:ind w:firstLine="420"/>
        <w:jc w:val="right"/>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202</w:t>
      </w:r>
      <w:r>
        <w:rPr>
          <w:rFonts w:hint="eastAsia" w:ascii="宋体" w:hAnsi="宋体" w:cs="宋体"/>
          <w:color w:val="auto"/>
          <w:szCs w:val="21"/>
          <w:highlight w:val="none"/>
          <w:shd w:val="clear" w:color="auto" w:fill="ffffff"/>
          <w:lang w:val="en-US" w:eastAsia="zh-CN"/>
        </w:rPr>
        <w:t xml:space="preserve">6</w:t>
      </w:r>
      <w:r>
        <w:rPr>
          <w:rFonts w:hint="eastAsia" w:ascii="宋体" w:hAnsi="宋体" w:cs="宋体"/>
          <w:color w:val="auto"/>
          <w:szCs w:val="21"/>
          <w:highlight w:val="none"/>
          <w:shd w:val="clear" w:color="auto" w:fill="ffffff"/>
        </w:rPr>
        <w:t xml:space="preserve">年</w:t>
      </w:r>
      <w:r>
        <w:rPr>
          <w:rFonts w:hint="eastAsia" w:ascii="宋体" w:hAnsi="宋体" w:cs="宋体"/>
          <w:color w:val="auto"/>
          <w:szCs w:val="21"/>
          <w:highlight w:val="none"/>
          <w:shd w:val="clear" w:color="auto" w:fill="ffffff"/>
          <w:lang w:val="en-US" w:eastAsia="zh-CN"/>
        </w:rPr>
        <w:t xml:space="preserve">1</w:t>
      </w:r>
      <w:r>
        <w:rPr>
          <w:rFonts w:hint="eastAsia" w:ascii="宋体" w:hAnsi="宋体" w:cs="宋体"/>
          <w:color w:val="auto"/>
          <w:szCs w:val="21"/>
          <w:highlight w:val="none"/>
          <w:shd w:val="clear" w:color="auto" w:fill="ffffff"/>
        </w:rPr>
        <w:t xml:space="preserve">月9</w:t>
      </w:r>
      <w:r>
        <w:rPr>
          <w:rFonts w:hint="eastAsia" w:ascii="宋体" w:hAnsi="宋体" w:cs="宋体"/>
          <w:color w:val="auto"/>
          <w:szCs w:val="21"/>
          <w:highlight w:val="none"/>
          <w:shd w:val="clear" w:color="auto" w:fill="ffffff"/>
        </w:rPr>
        <w:t xml:space="preserve">日</w:t>
      </w:r>
      <w:r>
        <w:rPr>
          <w:color w:val="auto"/>
        </w:rPr>
      </w:r>
      <w:r/>
    </w:p>
    <w:p>
      <w:pPr>
        <w:jc w:val="center"/>
        <w:pageBreakBefore/>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二、采购内容</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江苏省汾湖高新技术产业开发区芦墟产城融合区管理办公室</w:t>
      </w:r>
      <w:r>
        <w:rPr>
          <w:rFonts w:hint="eastAsia" w:ascii="宋体" w:hAnsi="宋体" w:cs="宋体"/>
          <w:color w:val="auto"/>
          <w:szCs w:val="21"/>
          <w:highlight w:val="none"/>
        </w:rPr>
        <w:t xml:space="preserve">之委托，苏州市宇杰工程技术服务咨询有限公司对其需采购的</w:t>
      </w:r>
      <w:r>
        <w:rPr>
          <w:rFonts w:hint="eastAsia" w:ascii="宋体" w:hAnsi="宋体" w:cs="宋体"/>
          <w:color w:val="auto"/>
          <w:szCs w:val="21"/>
          <w:highlight w:val="none"/>
          <w:lang w:eastAsia="zh-CN"/>
        </w:rPr>
        <w:t xml:space="preserve">汾湖高新区芦墟产城办绿化养护服务项目</w:t>
      </w:r>
      <w:r>
        <w:rPr>
          <w:rFonts w:hint="eastAsia" w:ascii="宋体" w:hAnsi="宋体" w:cs="宋体"/>
          <w:color w:val="auto"/>
          <w:szCs w:val="21"/>
          <w:highlight w:val="none"/>
        </w:rPr>
        <w:t xml:space="preserve">在国内组织竞争性磋商采购。欢迎符合采购文件资格条件的供应商前来参加磋商。</w:t>
      </w:r>
      <w:r>
        <w:rPr>
          <w:color w:val="auto"/>
        </w:rPr>
      </w:r>
      <w:r/>
    </w:p>
    <w:p>
      <w:pPr>
        <w:ind w:firstLine="422"/>
        <w:jc w:val="left"/>
        <w:spacing w:line="360" w:lineRule="auto"/>
        <w:widowControl/>
        <w:rPr>
          <w:rFonts w:hint="eastAsia" w:ascii="宋体" w:hAnsi="宋体" w:cs="宋体"/>
          <w:color w:val="auto"/>
          <w:szCs w:val="21"/>
          <w:highlight w:val="none"/>
        </w:rPr>
        <w:outlineLvl w:val="1"/>
      </w:pPr>
      <w:r>
        <w:rPr>
          <w:rFonts w:hint="eastAsia" w:ascii="宋体" w:hAnsi="宋体" w:cs="宋体"/>
          <w:b/>
          <w:bCs/>
          <w:color w:val="auto"/>
          <w:szCs w:val="21"/>
          <w:highlight w:val="none"/>
          <w:lang w:val="zh-CN"/>
        </w:rPr>
        <w:t xml:space="preserve">一、采购编号：</w:t>
      </w:r>
      <w:r>
        <w:rPr>
          <w:rFonts w:hint="eastAsia" w:ascii="宋体" w:hAnsi="宋体" w:cs="宋体"/>
          <w:color w:val="auto"/>
          <w:szCs w:val="21"/>
          <w:highlight w:val="none"/>
          <w:lang w:val="zh-CN"/>
        </w:rPr>
        <w:t xml:space="preserve">JSZC-320509-SZYJ-C2026-0002号</w:t>
      </w:r>
      <w:r>
        <w:rPr>
          <w:color w:val="auto"/>
        </w:rPr>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二、采购内容：</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一）</w:t>
      </w:r>
      <w:r>
        <w:rPr>
          <w:rFonts w:hint="eastAsia" w:ascii="宋体" w:hAnsi="宋体" w:cs="宋体"/>
          <w:color w:val="auto"/>
          <w:szCs w:val="21"/>
          <w:highlight w:val="none"/>
          <w:lang w:val="zh-CN"/>
        </w:rPr>
        <w:t xml:space="preserve">项目名称：汾湖高新区芦墟产城办绿化养护服务项目</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（二）采购预算：</w:t>
      </w:r>
      <w:r>
        <w:rPr>
          <w:rFonts w:hint="eastAsia" w:ascii="宋体" w:hAnsi="宋体" w:eastAsia="宋体" w:cs="宋体"/>
          <w:color w:val="auto"/>
          <w:szCs w:val="21"/>
          <w:highlight w:val="none"/>
          <w:lang w:val="zh-CN"/>
        </w:rPr>
        <w:t xml:space="preserve">人民币壹佰壹拾伍万元整（￥1150000.00）</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rPr>
        <w:t xml:space="preserve">（三）最高限价：</w:t>
      </w:r>
      <w:r>
        <w:rPr>
          <w:rFonts w:hint="eastAsia" w:ascii="宋体" w:hAnsi="宋体" w:eastAsia="宋体" w:cs="宋体"/>
          <w:color w:val="auto"/>
          <w:szCs w:val="21"/>
          <w:highlight w:val="none"/>
          <w:lang w:val="zh-CN"/>
        </w:rPr>
        <w:t xml:space="preserve">人民币壹佰壹拾伍万元整（￥1150000.00）</w:t>
      </w:r>
      <w:r>
        <w:rPr>
          <w:color w:val="auto"/>
        </w:rPr>
      </w:r>
      <w:r/>
    </w:p>
    <w:p>
      <w:pPr>
        <w:ind w:firstLine="420"/>
        <w:jc w:val="left"/>
        <w:spacing w:line="360" w:lineRule="auto"/>
        <w:widowControl/>
        <w:rPr>
          <w:rFonts w:hint="default" w:ascii="宋体" w:hAnsi="宋体" w:eastAsia="宋体" w:cs="宋体"/>
          <w:color w:val="auto"/>
          <w:szCs w:val="22"/>
          <w:highlight w:val="none"/>
        </w:rPr>
      </w:pPr>
      <w:r>
        <w:rPr>
          <w:rFonts w:hint="eastAsia" w:ascii="宋体" w:hAnsi="宋体" w:cs="宋体"/>
          <w:color w:val="auto"/>
          <w:szCs w:val="22"/>
          <w:highlight w:val="none"/>
        </w:rPr>
        <w:t xml:space="preserve">（四）</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zh-CN"/>
        </w:rPr>
        <w:t xml:space="preserve">服务期限</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1年</w:t>
      </w:r>
      <w:r>
        <w:rPr>
          <w:rFonts w:hint="eastAsia" w:ascii="宋体" w:hAnsi="宋体" w:cs="宋体"/>
          <w:color w:val="auto"/>
          <w:szCs w:val="22"/>
          <w:highlight w:val="none"/>
          <w:lang w:eastAsia="zh-CN"/>
        </w:rPr>
        <w:t xml:space="preserve">，具体按采购单位要求以实际进场时间为准</w:t>
      </w:r>
      <w:r>
        <w:rPr>
          <w:rFonts w:hint="eastAsia" w:ascii="宋体" w:hAnsi="宋体" w:cs="宋体"/>
          <w:bCs/>
          <w:color w:val="auto"/>
          <w:szCs w:val="21"/>
          <w:highlight w:val="none"/>
          <w:lang w:eastAsia="zh-CN"/>
        </w:rPr>
        <w:t xml:space="preserve">。</w:t>
      </w:r>
      <w:r>
        <w:rPr>
          <w:color w:val="auto"/>
        </w:rPr>
      </w:r>
      <w:r/>
    </w:p>
    <w:p>
      <w:pPr>
        <w:ind w:firstLine="422"/>
        <w:jc w:val="left"/>
        <w:spacing w:line="360" w:lineRule="auto"/>
        <w:widowControl/>
        <w:rPr>
          <w:rFonts w:hint="eastAsia" w:ascii="宋体" w:hAnsi="宋体" w:eastAsia="宋体" w:cs="宋体"/>
          <w:b/>
          <w:bCs/>
          <w:color w:val="auto"/>
          <w:spacing w:val="13"/>
          <w:szCs w:val="21"/>
          <w:highlight w:val="none"/>
        </w:rPr>
      </w:pPr>
      <w:r>
        <w:rPr>
          <w:rFonts w:hint="eastAsia" w:ascii="宋体" w:hAnsi="宋体" w:eastAsia="宋体" w:cs="宋体"/>
          <w:b/>
          <w:bCs/>
          <w:color w:val="auto"/>
          <w:szCs w:val="22"/>
          <w:highlight w:val="none"/>
        </w:rPr>
        <w:t xml:space="preserve">三、</w:t>
      </w:r>
      <w:r>
        <w:rPr>
          <w:rFonts w:hint="eastAsia" w:ascii="宋体" w:hAnsi="宋体" w:eastAsia="宋体" w:cs="宋体"/>
          <w:b/>
          <w:bCs/>
          <w:color w:val="auto"/>
          <w:spacing w:val="13"/>
          <w:szCs w:val="21"/>
          <w:highlight w:val="none"/>
        </w:rPr>
        <w:t xml:space="preserve">采购需求：</w:t>
      </w:r>
      <w:r>
        <w:rPr>
          <w:color w:val="auto"/>
        </w:rPr>
      </w:r>
      <w:r/>
    </w:p>
    <w:p>
      <w:pPr>
        <w:ind w:firstLine="422"/>
        <w:jc w:val="left"/>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（一）养护内容及等级</w:t>
      </w:r>
      <w:r>
        <w:rPr>
          <w:color w:val="auto"/>
        </w:rPr>
      </w:r>
      <w:r/>
    </w:p>
    <w:tbl>
      <w:tblPr>
        <w:tblStyle w:val="78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951"/>
        <w:gridCol w:w="3157"/>
        <w:gridCol w:w="2225"/>
      </w:tblGrid>
      <w:tr>
        <w:trPr>
          <w:jc w:val="center"/>
          <w:trHeight w:val="420" w:hRule="exact"/>
        </w:trPr>
        <w:tc>
          <w:tcPr>
            <w:tcW w:w="87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序号</w:t>
            </w:r>
            <w:r>
              <w:rPr>
                <w:color w:val="auto"/>
              </w:rPr>
            </w:r>
            <w:r/>
          </w:p>
        </w:tc>
        <w:tc>
          <w:tcPr>
            <w:tcW w:w="195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 址</w:t>
            </w:r>
            <w:r>
              <w:rPr>
                <w:color w:val="auto"/>
              </w:rPr>
            </w:r>
            <w:r/>
          </w:p>
        </w:tc>
        <w:tc>
          <w:tcPr>
            <w:tcW w:w="3157"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绿化面积（㎡）</w:t>
            </w:r>
            <w:r>
              <w:rPr>
                <w:color w:val="auto"/>
              </w:rPr>
            </w:r>
            <w:r/>
          </w:p>
        </w:tc>
        <w:tc>
          <w:tcPr>
            <w:tcW w:w="22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备  注</w:t>
            </w:r>
            <w:r>
              <w:rPr>
                <w:color w:val="auto"/>
              </w:rPr>
            </w:r>
            <w:r/>
          </w:p>
        </w:tc>
      </w:tr>
      <w:tr>
        <w:trPr>
          <w:jc w:val="center"/>
          <w:trHeight w:val="420" w:hRule="exact"/>
        </w:trPr>
        <w:tc>
          <w:tcPr>
            <w:tcW w:w="87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color w:val="auto"/>
              </w:rPr>
            </w:r>
            <w:r/>
          </w:p>
        </w:tc>
        <w:tc>
          <w:tcPr>
            <w:tcW w:w="195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芦墟镇区</w:t>
            </w:r>
            <w:r>
              <w:rPr>
                <w:color w:val="auto"/>
              </w:rPr>
            </w:r>
            <w:r/>
          </w:p>
        </w:tc>
        <w:tc>
          <w:tcPr>
            <w:tcW w:w="3157"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180亩（</w:t>
            </w:r>
            <w:r>
              <w:rPr>
                <w:rFonts w:hint="eastAsia" w:ascii="宋体" w:hAnsi="宋体" w:eastAsia="宋体" w:cs="Times New Roman"/>
                <w:color w:val="auto"/>
                <w:sz w:val="21"/>
                <w:szCs w:val="21"/>
                <w:highlight w:val="none"/>
                <w:lang w:val="en-US" w:eastAsia="zh-CN"/>
              </w:rPr>
              <w:t xml:space="preserve">120180</w:t>
            </w:r>
            <w:r>
              <w:rPr>
                <w:rFonts w:hint="eastAsia" w:ascii="宋体" w:hAnsi="宋体" w:eastAsia="宋体" w:cs="Times New Roman"/>
                <w:color w:val="auto"/>
                <w:sz w:val="21"/>
                <w:szCs w:val="21"/>
                <w:highlight w:val="none"/>
              </w:rPr>
              <w:t xml:space="preserve">㎡）</w:t>
            </w:r>
            <w:r>
              <w:rPr>
                <w:color w:val="auto"/>
              </w:rPr>
            </w:r>
            <w:r/>
          </w:p>
        </w:tc>
        <w:tc>
          <w:tcPr>
            <w:tcW w:w="22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87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color w:val="auto"/>
              </w:rPr>
            </w:r>
            <w:r/>
          </w:p>
        </w:tc>
        <w:tc>
          <w:tcPr>
            <w:tcW w:w="195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莘塔镇区</w:t>
            </w:r>
            <w:r>
              <w:rPr>
                <w:color w:val="auto"/>
              </w:rPr>
            </w:r>
            <w:r/>
          </w:p>
        </w:tc>
        <w:tc>
          <w:tcPr>
            <w:tcW w:w="3157"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165亩（109890㎡）</w:t>
            </w:r>
            <w:r>
              <w:rPr>
                <w:color w:val="auto"/>
              </w:rPr>
            </w:r>
            <w:r/>
          </w:p>
        </w:tc>
        <w:tc>
          <w:tcPr>
            <w:tcW w:w="22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87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color w:val="auto"/>
              </w:rPr>
            </w:r>
            <w:r/>
          </w:p>
        </w:tc>
        <w:tc>
          <w:tcPr>
            <w:tcW w:w="195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汾湖公园</w:t>
            </w:r>
            <w:r>
              <w:rPr>
                <w:color w:val="auto"/>
              </w:rPr>
            </w:r>
            <w:r/>
          </w:p>
        </w:tc>
        <w:tc>
          <w:tcPr>
            <w:tcW w:w="3157"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75亩（49950㎡）</w:t>
            </w:r>
            <w:r>
              <w:rPr>
                <w:color w:val="auto"/>
              </w:rPr>
            </w:r>
            <w:r/>
          </w:p>
        </w:tc>
        <w:tc>
          <w:tcPr>
            <w:tcW w:w="22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87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color w:val="auto"/>
              </w:rPr>
            </w:r>
            <w:r/>
          </w:p>
        </w:tc>
        <w:tc>
          <w:tcPr>
            <w:tcW w:w="195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3157"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水面：69亩（45954㎡）</w:t>
            </w:r>
            <w:r>
              <w:rPr>
                <w:color w:val="auto"/>
              </w:rPr>
            </w:r>
            <w:r/>
          </w:p>
        </w:tc>
        <w:tc>
          <w:tcPr>
            <w:tcW w:w="22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公园内水面</w:t>
            </w:r>
            <w:r>
              <w:rPr>
                <w:color w:val="auto"/>
              </w:rPr>
            </w:r>
            <w:r/>
          </w:p>
        </w:tc>
      </w:tr>
      <w:tr>
        <w:trPr>
          <w:jc w:val="center"/>
          <w:trHeight w:val="420" w:hRule="exact"/>
        </w:trPr>
        <w:tc>
          <w:tcPr>
            <w:tcW w:w="871"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w:t>
            </w:r>
            <w:r>
              <w:rPr>
                <w:color w:val="auto"/>
              </w:rPr>
            </w:r>
            <w:r/>
          </w:p>
        </w:tc>
        <w:tc>
          <w:tcPr>
            <w:tcW w:w="1951"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预留金</w:t>
            </w:r>
            <w:r>
              <w:rPr>
                <w:color w:val="auto"/>
              </w:rPr>
            </w:r>
            <w:r/>
          </w:p>
        </w:tc>
        <w:tc>
          <w:tcPr>
            <w:tcW w:w="3157" w:type="dxa"/>
            <w:vAlign w:val="center"/>
            <w:textDirection w:val="lrTb"/>
            <w:noWrap w:val="false"/>
          </w:tcPr>
          <w:p>
            <w:pPr>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5.2万元</w:t>
            </w:r>
            <w:r>
              <w:rPr>
                <w:color w:val="auto"/>
              </w:rPr>
            </w:r>
            <w:r/>
          </w:p>
        </w:tc>
        <w:tc>
          <w:tcPr>
            <w:tcW w:w="2225"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不可竞争</w:t>
            </w:r>
            <w:r>
              <w:rPr>
                <w:color w:val="auto"/>
              </w:rPr>
            </w:r>
            <w:r/>
          </w:p>
        </w:tc>
      </w:tr>
      <w:tr>
        <w:trPr>
          <w:jc w:val="center"/>
          <w:trHeight w:val="717"/>
        </w:trPr>
        <w:tc>
          <w:tcPr>
            <w:gridSpan w:val="2"/>
            <w:tcW w:w="2822"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    计</w:t>
            </w:r>
            <w:r>
              <w:rPr>
                <w:color w:val="auto"/>
              </w:rPr>
            </w:r>
            <w:r/>
          </w:p>
        </w:tc>
        <w:tc>
          <w:tcPr>
            <w:tcW w:w="3157" w:type="dxa"/>
            <w:vAlign w:val="top"/>
            <w:textDirection w:val="lrTb"/>
            <w:noWrap w:val="false"/>
          </w:tcPr>
          <w:p>
            <w:pPr>
              <w:spacing w:line="36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绿化面积：</w:t>
            </w:r>
            <w:r>
              <w:rPr>
                <w:rFonts w:hint="eastAsia" w:ascii="宋体" w:hAnsi="宋体" w:eastAsia="宋体" w:cs="Times New Roman"/>
                <w:color w:val="auto"/>
                <w:sz w:val="21"/>
                <w:szCs w:val="21"/>
                <w:highlight w:val="none"/>
                <w:lang w:val="en-US" w:eastAsia="zh-CN"/>
              </w:rPr>
              <w:t xml:space="preserve">280020</w:t>
            </w:r>
            <w:r>
              <w:rPr>
                <w:rFonts w:hint="eastAsia" w:ascii="宋体" w:hAnsi="宋体" w:eastAsia="宋体" w:cs="Times New Roman"/>
                <w:color w:val="auto"/>
                <w:sz w:val="21"/>
                <w:szCs w:val="21"/>
                <w:highlight w:val="none"/>
              </w:rPr>
              <w:t xml:space="preserve">㎡</w:t>
            </w:r>
            <w:r>
              <w:rPr>
                <w:color w:val="auto"/>
              </w:rPr>
            </w:r>
            <w:r/>
          </w:p>
          <w:p>
            <w:pPr>
              <w:spacing w:line="36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水面：45954㎡</w:t>
            </w:r>
            <w:r>
              <w:rPr>
                <w:color w:val="auto"/>
              </w:rPr>
            </w:r>
            <w:r/>
          </w:p>
        </w:tc>
        <w:tc>
          <w:tcPr>
            <w:tcW w:w="2225"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b w:val="0"/>
                <w:bCs w:val="0"/>
                <w:color w:val="auto"/>
                <w:szCs w:val="21"/>
                <w:highlight w:val="none"/>
              </w:rPr>
              <w:t xml:space="preserve">养护等级</w:t>
            </w:r>
            <w:r>
              <w:rPr>
                <w:rFonts w:hint="eastAsia" w:ascii="宋体" w:hAnsi="宋体" w:eastAsia="宋体" w:cs="Times New Roman"/>
                <w:b w:val="0"/>
                <w:bCs w:val="0"/>
                <w:color w:val="auto"/>
                <w:szCs w:val="21"/>
                <w:highlight w:val="none"/>
                <w:lang w:val="en-US" w:eastAsia="zh-CN"/>
              </w:rPr>
              <w:t xml:space="preserve">二级，</w:t>
            </w:r>
            <w:r>
              <w:rPr>
                <w:rFonts w:hint="eastAsia" w:ascii="宋体" w:hAnsi="宋体" w:eastAsia="宋体" w:cs="Times New Roman"/>
                <w:color w:val="auto"/>
                <w:szCs w:val="21"/>
                <w:highlight w:val="none"/>
                <w:lang w:eastAsia="zh-CN"/>
              </w:rPr>
              <w:t xml:space="preserve">具体养护责任范围详见</w:t>
            </w:r>
            <w:r>
              <w:rPr>
                <w:rFonts w:hint="eastAsia" w:ascii="宋体" w:hAnsi="宋体" w:eastAsia="宋体" w:cs="Times New Roman"/>
                <w:color w:val="auto"/>
                <w:szCs w:val="21"/>
                <w:highlight w:val="none"/>
                <w:lang w:val="en-US" w:eastAsia="zh-CN"/>
              </w:rPr>
              <w:t xml:space="preserve">图表</w:t>
            </w:r>
            <w:r>
              <w:rPr>
                <w:rFonts w:hint="eastAsia" w:ascii="宋体" w:hAnsi="宋体" w:eastAsia="宋体" w:cs="Times New Roman"/>
                <w:color w:val="auto"/>
                <w:szCs w:val="21"/>
                <w:highlight w:val="none"/>
                <w:lang w:eastAsia="zh-CN"/>
              </w:rPr>
              <w:t xml:space="preserve">附件</w:t>
            </w:r>
            <w:r>
              <w:rPr>
                <w:rFonts w:hint="eastAsia" w:ascii="宋体" w:hAnsi="宋体" w:eastAsia="宋体" w:cs="Times New Roman"/>
                <w:color w:val="auto"/>
                <w:szCs w:val="21"/>
                <w:highlight w:val="none"/>
                <w:lang w:val="en-US" w:eastAsia="zh-CN"/>
              </w:rPr>
              <w:t xml:space="preserve">1</w:t>
            </w:r>
            <w:r>
              <w:rPr>
                <w:color w:val="auto"/>
              </w:rPr>
            </w:r>
            <w:r/>
          </w:p>
        </w:tc>
      </w:tr>
    </w:tbl>
    <w:p>
      <w:pPr>
        <w:ind w:firstLine="422"/>
        <w:jc w:val="left"/>
        <w:keepLines w:val="0"/>
        <w:keepNext w:val="0"/>
        <w:pageBreakBefore w:val="0"/>
        <w:spacing w:before="157"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注：</w:t>
      </w:r>
      <w:r>
        <w:rPr>
          <w:rFonts w:hint="eastAsia" w:ascii="宋体" w:hAnsi="宋体" w:eastAsia="宋体" w:cs="宋体"/>
          <w:b/>
          <w:color w:val="auto"/>
          <w:szCs w:val="21"/>
          <w:highlight w:val="none"/>
          <w:lang w:val="en-US"/>
        </w:rPr>
        <w:t xml:space="preserve">数据仅作参考，实际工作量由</w:t>
      </w:r>
      <w:r>
        <w:rPr>
          <w:rFonts w:hint="eastAsia" w:ascii="宋体" w:hAnsi="宋体" w:eastAsia="宋体" w:cs="宋体"/>
          <w:b/>
          <w:color w:val="auto"/>
          <w:szCs w:val="21"/>
          <w:highlight w:val="none"/>
          <w:lang w:val="en-US" w:eastAsia="zh-CN"/>
        </w:rPr>
        <w:t xml:space="preserve">磋商供应商</w:t>
      </w:r>
      <w:r>
        <w:rPr>
          <w:rFonts w:hint="eastAsia" w:ascii="宋体" w:hAnsi="宋体" w:eastAsia="宋体" w:cs="宋体"/>
          <w:b/>
          <w:color w:val="auto"/>
          <w:szCs w:val="21"/>
          <w:highlight w:val="none"/>
          <w:lang w:val="en-US"/>
        </w:rPr>
        <w:t xml:space="preserve">自行勘察现场后做出服务方案及报价等，</w:t>
      </w:r>
      <w:r>
        <w:rPr>
          <w:rFonts w:hint="eastAsia" w:ascii="宋体" w:hAnsi="宋体" w:eastAsia="宋体" w:cs="宋体"/>
          <w:b/>
          <w:color w:val="auto"/>
          <w:szCs w:val="21"/>
          <w:highlight w:val="none"/>
          <w:lang w:val="en-US" w:eastAsia="zh-CN"/>
        </w:rPr>
        <w:t xml:space="preserve">采购</w:t>
      </w:r>
      <w:r>
        <w:rPr>
          <w:rFonts w:hint="eastAsia" w:ascii="宋体" w:hAnsi="宋体" w:eastAsia="宋体" w:cs="宋体"/>
          <w:b/>
          <w:color w:val="auto"/>
          <w:szCs w:val="21"/>
          <w:highlight w:val="none"/>
          <w:lang w:val="en-US"/>
        </w:rPr>
        <w:t xml:space="preserve">人不再由于该数据误差而更改方案。未勘</w:t>
      </w:r>
      <w:r>
        <w:rPr>
          <w:rFonts w:hint="eastAsia" w:ascii="宋体" w:hAnsi="宋体" w:eastAsia="宋体" w:cs="宋体"/>
          <w:b/>
          <w:color w:val="auto"/>
          <w:szCs w:val="21"/>
          <w:highlight w:val="none"/>
          <w:lang w:val="en-US" w:eastAsia="zh-CN"/>
        </w:rPr>
        <w:t xml:space="preserve">察</w:t>
      </w:r>
      <w:r>
        <w:rPr>
          <w:rFonts w:hint="eastAsia" w:ascii="宋体" w:hAnsi="宋体" w:eastAsia="宋体" w:cs="宋体"/>
          <w:b/>
          <w:color w:val="auto"/>
          <w:szCs w:val="21"/>
          <w:highlight w:val="none"/>
          <w:lang w:val="en-US"/>
        </w:rPr>
        <w:t xml:space="preserve">现场的</w:t>
      </w:r>
      <w:r>
        <w:rPr>
          <w:rFonts w:hint="eastAsia" w:ascii="宋体" w:hAnsi="宋体" w:eastAsia="宋体" w:cs="宋体"/>
          <w:b/>
          <w:color w:val="auto"/>
          <w:szCs w:val="21"/>
          <w:highlight w:val="none"/>
          <w:lang w:val="en-US" w:eastAsia="zh-CN"/>
        </w:rPr>
        <w:t xml:space="preserve">成交</w:t>
      </w:r>
      <w:r>
        <w:rPr>
          <w:rFonts w:hint="eastAsia" w:ascii="宋体" w:hAnsi="宋体" w:eastAsia="宋体" w:cs="宋体"/>
          <w:b/>
          <w:color w:val="auto"/>
          <w:szCs w:val="21"/>
          <w:highlight w:val="none"/>
          <w:lang w:val="en-US"/>
        </w:rPr>
        <w:t xml:space="preserve">后不得以不了解现场情况为由，向</w:t>
      </w:r>
      <w:r>
        <w:rPr>
          <w:rFonts w:hint="eastAsia" w:ascii="宋体" w:hAnsi="宋体" w:eastAsia="宋体" w:cs="宋体"/>
          <w:b/>
          <w:color w:val="auto"/>
          <w:szCs w:val="21"/>
          <w:highlight w:val="none"/>
          <w:lang w:val="en-US" w:eastAsia="zh-CN"/>
        </w:rPr>
        <w:t xml:space="preserve">采购</w:t>
      </w:r>
      <w:r>
        <w:rPr>
          <w:rFonts w:hint="eastAsia" w:ascii="宋体" w:hAnsi="宋体" w:eastAsia="宋体" w:cs="宋体"/>
          <w:b/>
          <w:color w:val="auto"/>
          <w:szCs w:val="21"/>
          <w:highlight w:val="none"/>
          <w:lang w:val="en-US"/>
        </w:rPr>
        <w:t xml:space="preserve">人提出任何索赔或其他要求。</w:t>
      </w:r>
      <w:r>
        <w:rPr>
          <w:rFonts w:hint="eastAsia" w:ascii="宋体" w:hAnsi="宋体" w:eastAsia="宋体" w:cs="宋体"/>
          <w:bCs/>
          <w:color w:val="auto"/>
          <w:szCs w:val="21"/>
          <w:highlight w:val="none"/>
          <w:lang w:val="en-US"/>
        </w:rPr>
        <w:t xml:space="preserve">如果绿化养护范围发生变动，以实际</w:t>
      </w:r>
      <w:r>
        <w:rPr>
          <w:rFonts w:hint="eastAsia" w:ascii="宋体" w:hAnsi="宋体" w:eastAsia="宋体" w:cs="宋体"/>
          <w:bCs/>
          <w:color w:val="auto"/>
          <w:szCs w:val="21"/>
          <w:highlight w:val="none"/>
          <w:lang w:val="en-US" w:eastAsia="zh-CN"/>
        </w:rPr>
        <w:t xml:space="preserve">养护面积</w:t>
      </w:r>
      <w:r>
        <w:rPr>
          <w:rFonts w:hint="eastAsia" w:ascii="宋体" w:hAnsi="宋体" w:eastAsia="宋体" w:cs="宋体"/>
          <w:bCs/>
          <w:color w:val="auto"/>
          <w:szCs w:val="21"/>
          <w:highlight w:val="none"/>
          <w:lang w:val="en-US"/>
        </w:rPr>
        <w:t xml:space="preserve">为准进行结算</w:t>
      </w:r>
      <w:r>
        <w:rPr>
          <w:rFonts w:hint="eastAsia" w:ascii="宋体" w:hAnsi="宋体" w:eastAsia="宋体" w:cs="宋体"/>
          <w:bCs/>
          <w:color w:val="auto"/>
          <w:szCs w:val="21"/>
          <w:highlight w:val="none"/>
          <w:lang w:val="en-US" w:eastAsia="zh-CN"/>
        </w:rPr>
        <w:t xml:space="preserve">。</w:t>
      </w:r>
      <w:r>
        <w:rPr>
          <w:color w:val="auto"/>
        </w:rPr>
      </w:r>
      <w:r/>
    </w:p>
    <w:p>
      <w:pPr>
        <w:ind w:firstLine="422"/>
        <w:jc w:val="left"/>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（二）人员要求</w:t>
      </w:r>
      <w:r>
        <w:rPr>
          <w:color w:val="auto"/>
        </w:rPr>
      </w:r>
      <w:r/>
    </w:p>
    <w:tbl>
      <w:tblPr>
        <w:tblStyle w:val="786"/>
        <w:tblW w:w="92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551"/>
        <w:gridCol w:w="1077"/>
        <w:gridCol w:w="2341"/>
        <w:gridCol w:w="2648"/>
      </w:tblGrid>
      <w:tr>
        <w:trPr>
          <w:trHeight w:val="765"/>
        </w:trPr>
        <w:tc>
          <w:tcPr>
            <w:shd w:val="clear" w:color="000000" w:fill="ffffff"/>
            <w:tcW w:w="624"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序号</w:t>
            </w:r>
            <w:r>
              <w:rPr>
                <w:color w:val="auto"/>
              </w:rPr>
            </w:r>
            <w:r/>
          </w:p>
        </w:tc>
        <w:tc>
          <w:tcPr>
            <w:shd w:val="clear" w:color="000000" w:fill="ffffff"/>
            <w:tcW w:w="2551"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eastAsia="zh-CN"/>
              </w:rPr>
              <w:t xml:space="preserve">项目</w:t>
            </w:r>
            <w:r>
              <w:rPr>
                <w:rFonts w:hint="eastAsia" w:ascii="宋体" w:hAnsi="宋体" w:eastAsia="宋体" w:cs="宋体"/>
                <w:b/>
                <w:bCs/>
                <w:color w:val="auto"/>
                <w:sz w:val="21"/>
                <w:szCs w:val="21"/>
                <w:highlight w:val="none"/>
              </w:rPr>
              <w:t xml:space="preserve">名称</w:t>
            </w:r>
            <w:r>
              <w:rPr>
                <w:color w:val="auto"/>
              </w:rPr>
            </w:r>
            <w:r/>
          </w:p>
        </w:tc>
        <w:tc>
          <w:tcPr>
            <w:shd w:val="clear" w:color="000000" w:fill="ffffff"/>
            <w:tcW w:w="1077" w:type="dxa"/>
            <w:vAlign w:val="center"/>
            <w:textDirection w:val="lrTb"/>
            <w:noWrap w:val="false"/>
          </w:tcPr>
          <w:p>
            <w:pPr>
              <w:jc w:val="center"/>
              <w:keepLines w:val="0"/>
              <w:keepNext w:val="0"/>
              <w:pageBreakBefore w:val="0"/>
              <w:spacing w:line="440" w:lineRule="exact"/>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最低养护</w:t>
            </w:r>
            <w:r>
              <w:rPr>
                <w:color w:val="auto"/>
              </w:rPr>
            </w:r>
            <w:r/>
          </w:p>
          <w:p>
            <w:pPr>
              <w:jc w:val="center"/>
              <w:keepLines w:val="0"/>
              <w:keepNext w:val="0"/>
              <w:pageBreakBefore w:val="0"/>
              <w:spacing w:line="440" w:lineRule="exact"/>
              <w:rPr>
                <w:rFonts w:hint="default"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配置人数</w:t>
            </w:r>
            <w:r>
              <w:rPr>
                <w:color w:val="auto"/>
              </w:rPr>
            </w:r>
            <w:r/>
          </w:p>
        </w:tc>
        <w:tc>
          <w:tcPr>
            <w:shd w:val="clear" w:color="000000" w:fill="ffffff"/>
            <w:tcW w:w="2341"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年龄要求</w:t>
            </w:r>
            <w:r>
              <w:rPr>
                <w:color w:val="auto"/>
              </w:rPr>
            </w:r>
            <w:r/>
          </w:p>
        </w:tc>
        <w:tc>
          <w:tcPr>
            <w:shd w:val="clear" w:color="000000" w:fill="ffffff"/>
            <w:tcW w:w="2648" w:type="dxa"/>
            <w:vAlign w:val="center"/>
            <w:textDirection w:val="lrTb"/>
            <w:noWrap w:val="false"/>
          </w:tcPr>
          <w:p>
            <w:pPr>
              <w:jc w:val="center"/>
              <w:keepLines w:val="0"/>
              <w:keepNext w:val="0"/>
              <w:pageBreakBefore w:val="0"/>
              <w:spacing w:line="440" w:lineRule="exact"/>
              <w:rPr>
                <w:rFonts w:hint="default"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岗位</w:t>
            </w:r>
            <w:r>
              <w:rPr>
                <w:color w:val="auto"/>
              </w:rPr>
            </w:r>
            <w:r/>
          </w:p>
        </w:tc>
      </w:tr>
      <w:tr>
        <w:trPr>
          <w:trHeight w:val="1209"/>
        </w:trPr>
        <w:tc>
          <w:tcPr>
            <w:shd w:val="clear" w:color="auto" w:fill="auto"/>
            <w:tcW w:w="624" w:type="dxa"/>
            <w:vAlign w:val="center"/>
            <w:textDirection w:val="lrTb"/>
            <w:noWrap w:val="false"/>
          </w:tcPr>
          <w:p>
            <w:pPr>
              <w:ind w:left="0" w:firstLine="0"/>
              <w:jc w:val="center"/>
              <w:keepLines w:val="0"/>
              <w:keepNext w:val="0"/>
              <w:pageBreakBefore w:val="0"/>
              <w:spacing w:line="440" w:lineRule="exact"/>
              <w:widowControl w:val="off"/>
              <w:rPr>
                <w:rFonts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w:t>
            </w:r>
            <w:r>
              <w:rPr>
                <w:color w:val="auto"/>
              </w:rPr>
            </w:r>
            <w:r/>
          </w:p>
        </w:tc>
        <w:tc>
          <w:tcPr>
            <w:shd w:val="clear" w:color="auto" w:fill="auto"/>
            <w:tcW w:w="2551" w:type="dxa"/>
            <w:vAlign w:val="center"/>
            <w:textDirection w:val="lrTb"/>
            <w:noWrap w:val="false"/>
          </w:tcPr>
          <w:p>
            <w:pPr>
              <w:ind w:left="0" w:firstLine="0"/>
              <w:jc w:val="center"/>
              <w:keepLines w:val="0"/>
              <w:keepNext w:val="0"/>
              <w:pageBreakBefore w:val="0"/>
              <w:spacing w:line="440" w:lineRule="exact"/>
              <w:widowControl w:val="off"/>
              <w:rPr>
                <w:rFonts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zh-CN" w:eastAsia="zh-CN" w:bidi="ar-SA"/>
              </w:rPr>
              <w:t xml:space="preserve">汾湖高新区芦墟产城办绿化养护服务项目</w:t>
            </w:r>
            <w:r>
              <w:rPr>
                <w:color w:val="auto"/>
              </w:rPr>
            </w:r>
            <w:r/>
          </w:p>
        </w:tc>
        <w:tc>
          <w:tcPr>
            <w:shd w:val="clear" w:color="000000" w:fill="ffffff"/>
            <w:tcW w:w="1077"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eastAsia="zh-CN"/>
              </w:rPr>
              <w:t xml:space="preserve">人</w:t>
            </w:r>
            <w:r>
              <w:rPr>
                <w:color w:val="auto"/>
              </w:rPr>
            </w:r>
            <w:r/>
          </w:p>
        </w:tc>
        <w:tc>
          <w:tcPr>
            <w:shd w:val="clear" w:color="000000" w:fill="ffffff"/>
            <w:tcW w:w="2341"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女性50周岁及以下；</w:t>
            </w:r>
            <w:r>
              <w:rPr>
                <w:color w:val="auto"/>
              </w:rPr>
            </w:r>
            <w:r/>
          </w:p>
          <w:p>
            <w:pPr>
              <w:jc w:val="center"/>
              <w:keepLines w:val="0"/>
              <w:keepNext w:val="0"/>
              <w:pageBreakBefore w:val="0"/>
              <w:spacing w:line="440" w:lineRule="exact"/>
              <w:rPr>
                <w:rFonts w:hint="default"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男性60周岁及以下。</w:t>
            </w:r>
            <w:r>
              <w:rPr>
                <w:color w:val="auto"/>
              </w:rPr>
            </w:r>
            <w:r/>
          </w:p>
        </w:tc>
        <w:tc>
          <w:tcPr>
            <w:shd w:val="clear" w:color="000000" w:fill="ffffff"/>
            <w:tcW w:w="2648" w:type="dxa"/>
            <w:vAlign w:val="center"/>
            <w:textDirection w:val="lrTb"/>
            <w:noWrap w:val="false"/>
          </w:tcPr>
          <w:p>
            <w:pPr>
              <w:jc w:val="center"/>
              <w:keepLines w:val="0"/>
              <w:keepNext w:val="0"/>
              <w:pageBreakBefore w:val="0"/>
              <w:spacing w:line="440" w:lineRule="exact"/>
              <w:rPr>
                <w:rFonts w:hint="eastAsia" w:ascii="宋体" w:hAnsi="宋体" w:cs="宋体"/>
                <w:color w:val="auto"/>
                <w:sz w:val="21"/>
                <w:szCs w:val="21"/>
                <w:highlight w:val="none"/>
              </w:rPr>
              <w:outlineLvl w:val="9"/>
            </w:pPr>
            <w:r>
              <w:rPr>
                <w:rFonts w:hint="eastAsia" w:ascii="宋体" w:hAnsi="宋体" w:eastAsia="宋体" w:cs="宋体"/>
                <w:color w:val="auto"/>
                <w:sz w:val="21"/>
                <w:szCs w:val="21"/>
                <w:highlight w:val="none"/>
              </w:rPr>
              <w:t xml:space="preserve">养护人员中应包括项目经理1人、养护队长1人</w:t>
            </w:r>
            <w:r>
              <w:rPr>
                <w:rFonts w:hint="eastAsia" w:ascii="宋体" w:hAnsi="宋体" w:cs="宋体"/>
                <w:color w:val="auto"/>
                <w:sz w:val="21"/>
                <w:szCs w:val="21"/>
                <w:highlight w:val="none"/>
                <w:lang w:eastAsia="zh-CN"/>
              </w:rPr>
              <w:t xml:space="preserve">。</w:t>
            </w:r>
            <w:r>
              <w:rPr>
                <w:color w:val="auto"/>
              </w:rPr>
            </w:r>
            <w:r/>
          </w:p>
          <w:p>
            <w:pPr>
              <w:pStyle w:val="787"/>
              <w:ind w:left="0" w:firstLine="0"/>
              <w:rPr>
                <w:rFonts w:hint="eastAsia"/>
                <w:color w:val="auto"/>
              </w:rPr>
            </w:pPr>
            <w:r>
              <w:rPr>
                <w:rFonts w:hint="eastAsia" w:ascii="宋体" w:hAnsi="宋体" w:cs="宋体"/>
                <w:b/>
                <w:bCs/>
                <w:color w:val="auto"/>
                <w:szCs w:val="21"/>
                <w:highlight w:val="none"/>
                <w:lang w:val="en-US" w:eastAsia="zh-CN"/>
              </w:rPr>
              <w:t xml:space="preserve">本项目</w:t>
            </w:r>
            <w:r>
              <w:rPr>
                <w:rFonts w:hint="eastAsia" w:ascii="宋体" w:hAnsi="宋体" w:cs="宋体"/>
                <w:b/>
                <w:bCs/>
                <w:color w:val="auto"/>
                <w:szCs w:val="21"/>
                <w:highlight w:val="none"/>
              </w:rPr>
              <w:t xml:space="preserve">法定节假日</w:t>
            </w:r>
            <w:r>
              <w:rPr>
                <w:rFonts w:hint="eastAsia" w:ascii="宋体" w:hAnsi="宋体" w:cs="宋体"/>
                <w:b/>
                <w:bCs/>
                <w:color w:val="auto"/>
                <w:szCs w:val="21"/>
                <w:highlight w:val="none"/>
                <w:lang w:val="en-US" w:eastAsia="zh-CN"/>
              </w:rPr>
              <w:t xml:space="preserve">要求</w:t>
            </w:r>
            <w:r>
              <w:rPr>
                <w:rFonts w:hint="eastAsia" w:ascii="宋体" w:hAnsi="宋体" w:cs="宋体"/>
                <w:b/>
                <w:bCs/>
                <w:color w:val="auto"/>
                <w:szCs w:val="21"/>
                <w:highlight w:val="none"/>
              </w:rPr>
              <w:t xml:space="preserve">每天不少于</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人在岗</w:t>
            </w:r>
            <w:r>
              <w:rPr>
                <w:rFonts w:hint="eastAsia" w:ascii="宋体" w:hAnsi="宋体" w:eastAsia="宋体" w:cs="宋体"/>
                <w:bCs/>
                <w:color w:val="auto"/>
                <w:szCs w:val="21"/>
                <w:highlight w:val="none"/>
              </w:rPr>
              <w:t xml:space="preserve">。</w:t>
            </w:r>
            <w:r>
              <w:rPr>
                <w:color w:val="auto"/>
              </w:rPr>
            </w:r>
            <w:r/>
          </w:p>
        </w:tc>
      </w:tr>
    </w:tbl>
    <w:p>
      <w:pPr>
        <w:ind w:firstLine="420"/>
        <w:keepLines w:val="0"/>
        <w:keepNext w:val="0"/>
        <w:pageBreakBefore w:val="0"/>
        <w:spacing w:before="157"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1、项目管理组：本项目要求配备1名项目经理和1名养护队长</w:t>
      </w:r>
      <w:r>
        <w:rPr>
          <w:rFonts w:hint="eastAsia" w:ascii="宋体" w:hAnsi="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女性50周岁以下，男性60周岁以下。需会使用手机上传照片，需加入采购单位汾湖高新区绿化养护服务群。项目经理需具备园林绿化专业</w:t>
      </w:r>
      <w:r>
        <w:rPr>
          <w:rFonts w:hint="eastAsia" w:ascii="宋体" w:hAnsi="宋体" w:eastAsia="宋体" w:cs="宋体"/>
          <w:bCs/>
          <w:color w:val="auto"/>
          <w:szCs w:val="21"/>
          <w:highlight w:val="none"/>
          <w:lang w:val="en-US" w:eastAsia="zh-CN"/>
        </w:rPr>
        <w:t xml:space="preserve">助理</w:t>
      </w:r>
      <w:r>
        <w:rPr>
          <w:rFonts w:hint="eastAsia" w:ascii="宋体" w:hAnsi="宋体" w:eastAsia="宋体" w:cs="宋体"/>
          <w:bCs/>
          <w:color w:val="auto"/>
          <w:szCs w:val="21"/>
          <w:highlight w:val="none"/>
        </w:rPr>
        <w:t xml:space="preserve">工程师及以上职称，主要负责与采购单位安排的绿化管理人员对接，包括信息资料的互通、日常管理的对接等。养护队长主要负责养护工人的管理。项目管理组成员</w:t>
      </w:r>
      <w:r>
        <w:rPr>
          <w:rFonts w:hint="eastAsia" w:ascii="宋体" w:hAnsi="宋体" w:eastAsia="宋体" w:cs="宋体"/>
          <w:b/>
          <w:bCs w:val="0"/>
          <w:color w:val="auto"/>
          <w:szCs w:val="21"/>
          <w:highlight w:val="none"/>
          <w:lang w:val="en-US" w:eastAsia="zh-CN"/>
        </w:rPr>
        <w:t xml:space="preserve">工</w:t>
      </w:r>
      <w:r>
        <w:rPr>
          <w:rFonts w:hint="eastAsia" w:ascii="宋体" w:hAnsi="宋体" w:cs="宋体"/>
          <w:b/>
          <w:bCs/>
          <w:color w:val="auto"/>
          <w:szCs w:val="21"/>
          <w:highlight w:val="none"/>
        </w:rPr>
        <w:t xml:space="preserve">作时间：上</w:t>
      </w: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休</w:t>
      </w:r>
      <w:r>
        <w:rPr>
          <w:rFonts w:hint="eastAsia" w:ascii="宋体" w:hAnsi="宋体" w:cs="宋体"/>
          <w:b/>
          <w:bCs/>
          <w:color w:val="auto"/>
          <w:szCs w:val="21"/>
          <w:highlight w:val="none"/>
          <w:lang w:val="en-US" w:eastAsia="zh-CN"/>
        </w:rPr>
        <w:t xml:space="preserve">二</w:t>
      </w:r>
      <w:r>
        <w:rPr>
          <w:rFonts w:hint="eastAsia" w:ascii="宋体" w:hAnsi="宋体" w:cs="宋体"/>
          <w:b/>
          <w:bCs/>
          <w:color w:val="auto"/>
          <w:szCs w:val="21"/>
          <w:highlight w:val="none"/>
        </w:rPr>
        <w:t xml:space="preserve">（处理应急事务除外）</w:t>
      </w:r>
      <w:r>
        <w:rPr>
          <w:rFonts w:hint="eastAsia" w:ascii="宋体" w:hAnsi="宋体" w:eastAsia="宋体" w:cs="宋体"/>
          <w:bCs/>
          <w:color w:val="auto"/>
          <w:szCs w:val="21"/>
          <w:highlight w:val="none"/>
        </w:rPr>
        <w:t xml:space="preserve">，在采购单位处考勤每周不少于5天，并根据管理方要求进行信息化考勤</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每缺勤一次扣100元/次。当月项目</w:t>
      </w:r>
      <w:r>
        <w:rPr>
          <w:rFonts w:hint="eastAsia" w:ascii="宋体" w:hAnsi="宋体" w:cs="宋体"/>
          <w:bCs/>
          <w:color w:val="auto"/>
          <w:szCs w:val="21"/>
          <w:highlight w:val="none"/>
          <w:lang w:val="en-US" w:eastAsia="zh-CN"/>
        </w:rPr>
        <w:t xml:space="preserve">管理</w:t>
      </w:r>
      <w:r>
        <w:rPr>
          <w:rFonts w:hint="eastAsia" w:ascii="宋体" w:hAnsi="宋体" w:eastAsia="宋体" w:cs="宋体"/>
          <w:bCs/>
          <w:color w:val="auto"/>
          <w:szCs w:val="21"/>
          <w:highlight w:val="none"/>
        </w:rPr>
        <w:t xml:space="preserve">组成员累计缺勤10次及以上时除直接扣款外另扣当月养护考核分数5分。</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cs="宋体"/>
          <w:bCs/>
          <w:color w:val="auto"/>
          <w:szCs w:val="21"/>
          <w:highlight w:val="none"/>
          <w:lang w:val="en-US" w:eastAsia="zh-CN"/>
        </w:rPr>
        <w:t xml:space="preserve">其它</w:t>
      </w:r>
      <w:r>
        <w:rPr>
          <w:rFonts w:hint="eastAsia" w:ascii="宋体" w:hAnsi="宋体" w:eastAsia="宋体" w:cs="宋体"/>
          <w:bCs/>
          <w:color w:val="auto"/>
          <w:szCs w:val="21"/>
          <w:highlight w:val="none"/>
        </w:rPr>
        <w:t xml:space="preserve">养护人员：</w:t>
      </w:r>
      <w:r>
        <w:rPr>
          <w:rFonts w:hint="eastAsia" w:ascii="宋体" w:hAnsi="宋体" w:cs="宋体"/>
          <w:bCs/>
          <w:color w:val="auto"/>
          <w:szCs w:val="21"/>
          <w:highlight w:val="none"/>
          <w:lang w:val="en-US" w:eastAsia="zh-CN"/>
        </w:rPr>
        <w:t xml:space="preserve">除项目管理组人员外，另需</w:t>
      </w:r>
      <w:r>
        <w:rPr>
          <w:rFonts w:hint="eastAsia" w:ascii="宋体" w:hAnsi="宋体" w:eastAsia="宋体" w:cs="宋体"/>
          <w:bCs/>
          <w:color w:val="auto"/>
          <w:szCs w:val="21"/>
          <w:highlight w:val="none"/>
        </w:rPr>
        <w:t xml:space="preserve">配备</w:t>
      </w:r>
      <w:r>
        <w:rPr>
          <w:rFonts w:hint="eastAsia" w:ascii="宋体" w:hAnsi="宋体" w:cs="宋体"/>
          <w:bCs/>
          <w:color w:val="auto"/>
          <w:szCs w:val="21"/>
          <w:highlight w:val="none"/>
          <w:lang w:val="en-US" w:eastAsia="zh-CN"/>
        </w:rPr>
        <w:t xml:space="preserve">14名养护人员，</w:t>
      </w:r>
      <w:r>
        <w:rPr>
          <w:rFonts w:hint="eastAsia" w:ascii="宋体" w:hAnsi="宋体" w:eastAsia="宋体" w:cs="宋体"/>
          <w:bCs/>
          <w:color w:val="auto"/>
          <w:szCs w:val="21"/>
          <w:highlight w:val="none"/>
        </w:rPr>
        <w:t xml:space="preserve">需身体健康，女性</w:t>
      </w:r>
      <w:r>
        <w:rPr>
          <w:rFonts w:hint="eastAsia" w:ascii="宋体" w:hAnsi="宋体" w:eastAsia="宋体" w:cs="宋体"/>
          <w:bCs/>
          <w:color w:val="auto"/>
          <w:szCs w:val="21"/>
          <w:highlight w:val="none"/>
          <w:lang w:val="en-US" w:eastAsia="zh-CN"/>
        </w:rPr>
        <w:t xml:space="preserve">50</w:t>
      </w:r>
      <w:r>
        <w:rPr>
          <w:rFonts w:hint="eastAsia" w:ascii="宋体" w:hAnsi="宋体" w:eastAsia="宋体" w:cs="宋体"/>
          <w:bCs/>
          <w:color w:val="auto"/>
          <w:szCs w:val="21"/>
          <w:highlight w:val="none"/>
        </w:rPr>
        <w:t xml:space="preserve">周岁以下，男性6</w:t>
      </w:r>
      <w:r>
        <w:rPr>
          <w:rFonts w:hint="eastAsia" w:ascii="宋体" w:hAnsi="宋体" w:eastAsia="宋体" w:cs="宋体"/>
          <w:bCs/>
          <w:color w:val="auto"/>
          <w:szCs w:val="21"/>
          <w:highlight w:val="none"/>
          <w:lang w:val="en-US" w:eastAsia="zh-CN"/>
        </w:rPr>
        <w:t xml:space="preserve">0</w:t>
      </w:r>
      <w:r>
        <w:rPr>
          <w:rFonts w:hint="eastAsia" w:ascii="宋体" w:hAnsi="宋体" w:eastAsia="宋体" w:cs="宋体"/>
          <w:bCs/>
          <w:color w:val="auto"/>
          <w:szCs w:val="21"/>
          <w:highlight w:val="none"/>
        </w:rPr>
        <w:t xml:space="preserve">周岁以下，成交单位需按国家规定全部缴纳社保。</w:t>
      </w:r>
      <w:r>
        <w:rPr>
          <w:rFonts w:hint="eastAsia" w:ascii="宋体" w:hAnsi="宋体" w:eastAsia="宋体" w:cs="宋体"/>
          <w:bCs/>
          <w:color w:val="auto"/>
          <w:szCs w:val="21"/>
          <w:highlight w:val="none"/>
          <w:lang w:val="en-US" w:eastAsia="zh-CN"/>
        </w:rPr>
        <w:t xml:space="preserve">采购方</w:t>
      </w:r>
      <w:r>
        <w:rPr>
          <w:rFonts w:hint="eastAsia" w:ascii="宋体" w:hAnsi="宋体" w:eastAsia="宋体" w:cs="宋体"/>
          <w:bCs/>
          <w:color w:val="auto"/>
          <w:szCs w:val="21"/>
          <w:highlight w:val="none"/>
        </w:rPr>
        <w:t xml:space="preserve">按照成交单位响应文件中本项目配置人员不定期进行人员考核，每少一人扣当月养护费100元</w:t>
      </w:r>
      <w:r>
        <w:rPr>
          <w:rFonts w:hint="eastAsia" w:ascii="宋体" w:hAnsi="宋体" w:eastAsia="宋体" w:cs="宋体"/>
          <w:bCs/>
          <w:color w:val="auto"/>
          <w:szCs w:val="21"/>
          <w:highlight w:val="none"/>
          <w:lang w:eastAsia="zh-CN"/>
        </w:rPr>
        <w:t xml:space="preserve">，</w:t>
      </w:r>
      <w:r>
        <w:rPr>
          <w:rFonts w:hint="eastAsia" w:ascii="宋体" w:hAnsi="宋体" w:cs="宋体"/>
          <w:b/>
          <w:bCs/>
          <w:color w:val="auto"/>
          <w:szCs w:val="21"/>
          <w:highlight w:val="none"/>
        </w:rPr>
        <w:t xml:space="preserve">上</w:t>
      </w: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休</w:t>
      </w:r>
      <w:r>
        <w:rPr>
          <w:rFonts w:hint="eastAsia" w:ascii="宋体" w:hAnsi="宋体" w:cs="宋体"/>
          <w:b/>
          <w:bCs/>
          <w:color w:val="auto"/>
          <w:szCs w:val="21"/>
          <w:highlight w:val="none"/>
          <w:lang w:val="en-US" w:eastAsia="zh-CN"/>
        </w:rPr>
        <w:t xml:space="preserve">一</w:t>
      </w:r>
      <w:r>
        <w:rPr>
          <w:rFonts w:hint="eastAsia" w:ascii="宋体" w:hAnsi="宋体" w:cs="宋体"/>
          <w:b/>
          <w:bCs/>
          <w:color w:val="auto"/>
          <w:szCs w:val="21"/>
          <w:highlight w:val="none"/>
        </w:rPr>
        <w:t xml:space="preserve">（处理应急事务除外）</w:t>
      </w:r>
      <w:r>
        <w:rPr>
          <w:rFonts w:hint="eastAsia" w:ascii="宋体" w:hAnsi="宋体" w:eastAsia="宋体" w:cs="宋体"/>
          <w:bCs/>
          <w:color w:val="auto"/>
          <w:szCs w:val="21"/>
          <w:highlight w:val="none"/>
        </w:rPr>
        <w:t xml:space="preserve">。</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安全管理：每名养护工人在工作期间须穿着统一的反光马甲上岗，在道路周边工作时需佩戴安全帽，设置安全三角锥，高空作业时装备安全绳等，对作业人员必须采取相应的安全措施。现场管理人员统一着装挂牌上岗。反光马甲样式需符合以下要求：秋装：马甲颜色为深绿色，圆领；正面与反面各有上下两条反光条；正面左胸口印养护单位名称；背面分上下两行，印有“汾湖绿化养护”白色字样。夏装：镂空网状马甲，背部有反光条，印刷成交单位名称。</w:t>
      </w:r>
      <w:r>
        <w:rPr>
          <w:rFonts w:hint="eastAsia" w:ascii="宋体" w:hAnsi="宋体" w:eastAsia="宋体" w:cs="宋体"/>
          <w:bCs/>
          <w:color w:val="auto"/>
          <w:szCs w:val="21"/>
          <w:highlight w:val="none"/>
          <w:lang w:val="en-US" w:eastAsia="zh-CN"/>
        </w:rPr>
        <w:t xml:space="preserve">成交</w:t>
      </w:r>
      <w:r>
        <w:rPr>
          <w:rFonts w:hint="eastAsia" w:ascii="宋体" w:hAnsi="宋体" w:eastAsia="宋体" w:cs="宋体"/>
          <w:bCs/>
          <w:color w:val="auto"/>
          <w:szCs w:val="21"/>
          <w:highlight w:val="none"/>
        </w:rPr>
        <w:t xml:space="preserve">后一个月内配置到位，否则按未统一着装上岗处理，发现一次直接在当月养护费中扣1000元。在道路附近进行养护作业如未设置安全设施的，发现一次直接在当月养护费中扣2000元。</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4、为保证项目服务质量，采购单位有权对项目经理及养护队长使用现代化考勤机制，包括但不限于指纹识别、面部识别、手机app考勤等考勤方式。</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5、★响应文件提供配置的</w:t>
      </w:r>
      <w:r>
        <w:rPr>
          <w:rFonts w:hint="eastAsia" w:ascii="宋体" w:hAnsi="宋体" w:cs="宋体"/>
          <w:bCs/>
          <w:color w:val="auto"/>
          <w:szCs w:val="21"/>
          <w:highlight w:val="none"/>
          <w:lang w:val="en-US" w:eastAsia="zh-CN"/>
        </w:rPr>
        <w:t xml:space="preserve">详细</w:t>
      </w:r>
      <w:r>
        <w:rPr>
          <w:rFonts w:hint="eastAsia" w:ascii="宋体" w:hAnsi="宋体" w:eastAsia="宋体" w:cs="宋体"/>
          <w:bCs/>
          <w:color w:val="auto"/>
          <w:szCs w:val="21"/>
          <w:highlight w:val="none"/>
          <w:lang w:val="en-US" w:eastAsia="zh-CN"/>
        </w:rPr>
        <w:t xml:space="preserve">人员名单或</w:t>
      </w:r>
      <w:r>
        <w:rPr>
          <w:rFonts w:hint="eastAsia" w:ascii="宋体" w:hAnsi="宋体" w:eastAsia="宋体" w:cs="宋体"/>
          <w:bCs/>
          <w:color w:val="auto"/>
          <w:szCs w:val="21"/>
          <w:highlight w:val="none"/>
        </w:rPr>
        <w:t xml:space="preserve">承诺中标（成交）公示发布之日起10日内</w:t>
      </w:r>
      <w:r>
        <w:rPr>
          <w:rFonts w:hint="eastAsia" w:ascii="宋体" w:hAnsi="宋体" w:cs="宋体"/>
          <w:bCs/>
          <w:color w:val="auto"/>
          <w:szCs w:val="21"/>
          <w:highlight w:val="none"/>
          <w:lang w:val="en-US" w:eastAsia="zh-CN"/>
        </w:rPr>
        <w:t xml:space="preserve">按采购文件要求所有</w:t>
      </w:r>
      <w:r>
        <w:rPr>
          <w:rFonts w:hint="eastAsia" w:ascii="宋体" w:hAnsi="宋体" w:eastAsia="宋体" w:cs="宋体"/>
          <w:bCs/>
          <w:color w:val="auto"/>
          <w:szCs w:val="21"/>
          <w:highlight w:val="none"/>
        </w:rPr>
        <w:t xml:space="preserve">养护人员配备到位</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承诺书并加盖单位公章</w:t>
      </w:r>
      <w:r>
        <w:rPr>
          <w:rFonts w:hint="eastAsia" w:ascii="宋体" w:hAnsi="宋体" w:eastAsia="宋体" w:cs="宋体"/>
          <w:bCs/>
          <w:color w:val="auto"/>
          <w:szCs w:val="21"/>
          <w:highlight w:val="none"/>
          <w:lang w:val="en-US" w:eastAsia="zh-CN"/>
        </w:rPr>
        <w:t xml:space="preserve">，未提供或提供不全的，视为未实质性响应磋商文件要求，为无效投标。</w:t>
      </w:r>
      <w:r>
        <w:rPr>
          <w:color w:val="auto"/>
        </w:rPr>
      </w:r>
      <w:r/>
    </w:p>
    <w:p>
      <w:pPr>
        <w:ind w:firstLine="422"/>
        <w:jc w:val="left"/>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（三）管理要求</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须具备应急抢险机制与能力，按110联动要求，能在出险半小时内到达现场组织抢险。遇到暴雨、暴雪等灾害天气时需有能力组织5-10人的应急处置队伍，随时待命处置的树木倒伏、断裂、水淹等紧急情况。应急处置队伍人数不少于每日在岗最低养护人数的30%。</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2、完成采购单位安排的绿化相关的网格化、信息化平台案件，包括但不限于大树修剪、垃圾清运、树枝清理、苗木补植以及采购文件中的其他工作要求。 </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3、管理范围内水生植物每年至少清理一次，包括枯萎枝干的割除、清运等工作。</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养护区域内所有草坪均按果岭草要求养护，成交单位按考核要求及时修剪，必须保持四季常绿，冬季要播黑麦草籽。若发现损坏、发黄情况，由成交单位进行免费更换。若检查发现不符合要求，则做相应处罚。</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5、成交单位应按采购单位要求对绑扎苗木的钢丝绳、铁丝等进行更换，对造型树进行专业造型，每年至少更换或造型一次，对不耐高温色块进行夏季遮阳保护（如毛鹃等）。</w:t>
      </w:r>
      <w:r>
        <w:rPr>
          <w:color w:val="auto"/>
        </w:rPr>
      </w:r>
      <w:r/>
    </w:p>
    <w:p>
      <w:pPr>
        <w:ind w:firstLine="420"/>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6、对于长势不良、蓬形不佳且严重影响景观效果的苗木，在移交时一律认为是缺棵苗，如移交双方在移交过程中对苗木认定有争议的，由采购单位现场确认。</w:t>
      </w:r>
      <w:r>
        <w:rPr>
          <w:color w:val="auto"/>
        </w:rPr>
      </w:r>
      <w:r/>
    </w:p>
    <w:p>
      <w:pPr>
        <w:ind w:firstLine="422"/>
        <w:jc w:val="left"/>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（四）设备最低配置要求</w:t>
      </w:r>
      <w:r>
        <w:rPr>
          <w:color w:val="auto"/>
        </w:rPr>
      </w:r>
      <w:r/>
    </w:p>
    <w:tbl>
      <w:tblPr>
        <w:tblStyle w:val="786"/>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2551"/>
        <w:gridCol w:w="1020"/>
        <w:gridCol w:w="1020"/>
        <w:gridCol w:w="3456"/>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设备名称</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right="-86"/>
              <w:jc w:val="center"/>
              <w:keepLines w:val="0"/>
              <w:keepNext w:val="0"/>
              <w:pageBreakBefore w:val="0"/>
              <w:spacing w:line="440" w:lineRule="exact"/>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数量</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ind w:right="-86"/>
              <w:jc w:val="center"/>
              <w:keepLines w:val="0"/>
              <w:keepNext w:val="0"/>
              <w:pageBreakBefore w:val="0"/>
              <w:spacing w:line="440" w:lineRule="exact"/>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水泵</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color w:val="auto"/>
              </w:rPr>
            </w:r>
            <w:r/>
          </w:p>
        </w:tc>
        <w:tc>
          <w:tcPr>
            <w:tcBorders>
              <w:top w:val="single" w:color="auto" w:sz="4" w:space="0"/>
              <w:left w:val="single" w:color="auto" w:sz="4" w:space="0"/>
              <w:bottom w:val="single" w:color="auto" w:sz="4" w:space="0"/>
              <w:right w:val="single" w:color="auto" w:sz="4" w:space="0"/>
            </w:tcBorders>
            <w:tcW w:w="3456" w:type="dxa"/>
            <w:vAlign w:val="top"/>
            <w:textDirection w:val="lrTb"/>
            <w:noWrap w:val="false"/>
          </w:tcPr>
          <w:p>
            <w:pPr>
              <w:jc w:val="left"/>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高压药水机</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绿篱机</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3456" w:type="dxa"/>
            <w:vAlign w:val="top"/>
            <w:textDirection w:val="lrTb"/>
            <w:noWrap w:val="false"/>
          </w:tcPr>
          <w:p>
            <w:pPr>
              <w:jc w:val="left"/>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草坪修剪机</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割灌机</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吹风机</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jc w:val="center"/>
          <w:trHeight w:val="1375"/>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辆</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核定载质量5T及以上正规原装洒水车。每年12月底车身喷漆见新一次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该费用包含在</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报价中。</w:t>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清运卡车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color w:val="auto"/>
                <w:sz w:val="24"/>
                <w:highlight w:val="none"/>
              </w:rPr>
            </w:pPr>
            <w:r>
              <w:rPr>
                <w:rFonts w:hint="eastAsia" w:ascii="宋体" w:hAnsi="宋体" w:eastAsia="宋体" w:cs="宋体"/>
                <w:color w:val="auto"/>
                <w:szCs w:val="21"/>
                <w:highlight w:val="none"/>
              </w:rPr>
              <w:t xml:space="preserve">辆</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核定载质量1.5T及以上清运卡车</w:t>
            </w:r>
            <w:r>
              <w:rPr>
                <w:color w:val="auto"/>
              </w:rPr>
            </w:r>
            <w:r/>
          </w:p>
        </w:tc>
      </w:tr>
      <w:tr>
        <w:trPr>
          <w:jc w:val="center"/>
          <w:trHeight w:val="945"/>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Times New Roman" w:hAnsi="Times New Roman" w:eastAsia="宋体" w:cs="Times New Roman"/>
                <w:color w:val="auto"/>
                <w:sz w:val="24"/>
                <w:highlight w:val="none"/>
              </w:rPr>
            </w:pPr>
            <w:r>
              <w:rPr>
                <w:rFonts w:hint="eastAsia" w:ascii="宋体" w:hAnsi="宋体" w:eastAsia="宋体" w:cs="宋体"/>
                <w:color w:val="auto"/>
                <w:szCs w:val="21"/>
                <w:highlight w:val="none"/>
              </w:rPr>
              <w:t xml:space="preserve">辆</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发动机排量必须在1.4L或以上5座机动车，不得套用上述车辆</w:t>
            </w:r>
            <w:r>
              <w:rPr>
                <w:color w:val="auto"/>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rPr>
                <w:color w:val="auto"/>
              </w:rPr>
            </w:r>
            <w:r/>
          </w:p>
        </w:tc>
        <w:tc>
          <w:tcPr>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辆</w:t>
            </w:r>
            <w:r>
              <w:rPr>
                <w:color w:val="auto"/>
              </w:rPr>
            </w:r>
            <w:r/>
          </w:p>
        </w:tc>
        <w:tc>
          <w:tcPr>
            <w:shd w:val="clear" w:color="auto" w:fill="ffffff"/>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3456" w:type="dxa"/>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bl>
    <w:p>
      <w:pPr>
        <w:ind w:firstLine="420"/>
        <w:jc w:val="left"/>
        <w:keepLines w:val="0"/>
        <w:keepNext w:val="0"/>
        <w:pageBreakBefore w:val="0"/>
        <w:spacing w:before="157"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rPr>
          <w:rFonts w:hint="eastAsia" w:ascii="宋体" w:hAnsi="宋体" w:eastAsia="宋体" w:cs="宋体"/>
          <w:b/>
          <w:bCs/>
          <w:color w:val="auto"/>
          <w:szCs w:val="21"/>
          <w:highlight w:val="none"/>
          <w:lang w:val="zh-CN"/>
        </w:rPr>
        <w:t xml:space="preserve">★</w:t>
      </w:r>
      <w:r>
        <w:rPr>
          <w:rFonts w:hint="eastAsia" w:ascii="宋体" w:hAnsi="宋体" w:eastAsia="宋体" w:cs="宋体"/>
          <w:bCs/>
          <w:color w:val="auto"/>
          <w:szCs w:val="21"/>
          <w:highlight w:val="none"/>
        </w:rPr>
        <w:t xml:space="preserve">1、响应文件中以上车辆为自有的，需提交车辆购置发票、产权证、行驶证复印件，行驶证和产权证所有人必须为</w:t>
      </w:r>
      <w:r>
        <w:rPr>
          <w:rFonts w:hint="eastAsia" w:ascii="宋体" w:hAnsi="宋体" w:eastAsia="宋体" w:cs="宋体"/>
          <w:bCs/>
          <w:color w:val="auto"/>
          <w:szCs w:val="21"/>
          <w:highlight w:val="none"/>
          <w:lang w:val="en-US" w:eastAsia="zh-CN"/>
        </w:rPr>
        <w:t xml:space="preserve">供应商</w:t>
      </w:r>
      <w:r>
        <w:rPr>
          <w:rFonts w:hint="eastAsia" w:ascii="宋体" w:hAnsi="宋体" w:eastAsia="宋体" w:cs="宋体"/>
          <w:bCs/>
          <w:color w:val="auto"/>
          <w:szCs w:val="21"/>
          <w:highlight w:val="none"/>
        </w:rPr>
        <w:t xml:space="preserve">；响应文件中提供以上车辆为租赁的，需提供车辆的购置发票、产权证、行驶证、租赁合同、租赁发票等复印件。租赁结束日期不早于本项目服务结束日期；承诺</w:t>
      </w:r>
      <w:r>
        <w:rPr>
          <w:rFonts w:hint="eastAsia" w:ascii="宋体" w:hAnsi="宋体" w:eastAsia="宋体" w:cs="宋体"/>
          <w:bCs/>
          <w:color w:val="auto"/>
          <w:szCs w:val="21"/>
          <w:highlight w:val="none"/>
          <w:lang w:val="en-US" w:eastAsia="zh-CN"/>
        </w:rPr>
        <w:t xml:space="preserve">成交</w:t>
      </w:r>
      <w:r>
        <w:rPr>
          <w:rFonts w:hint="eastAsia" w:ascii="宋体" w:hAnsi="宋体" w:eastAsia="宋体" w:cs="宋体"/>
          <w:bCs/>
          <w:color w:val="auto"/>
          <w:szCs w:val="21"/>
          <w:highlight w:val="none"/>
        </w:rPr>
        <w:t xml:space="preserve">后购买或租赁的，</w:t>
      </w:r>
      <w:r>
        <w:rPr>
          <w:rFonts w:hint="eastAsia" w:ascii="宋体" w:hAnsi="宋体" w:eastAsia="宋体" w:cs="Times New Roman"/>
          <w:color w:val="auto"/>
          <w:szCs w:val="21"/>
          <w:highlight w:val="none"/>
        </w:rPr>
        <w:t xml:space="preserve">响应文件中提供承诺书</w:t>
      </w:r>
      <w:r>
        <w:rPr>
          <w:rFonts w:hint="eastAsia" w:ascii="宋体" w:hAnsi="宋体" w:cs="Times New Roman"/>
          <w:color w:val="auto"/>
          <w:szCs w:val="21"/>
          <w:highlight w:val="none"/>
          <w:lang w:eastAsia="zh-CN"/>
        </w:rPr>
        <w:t xml:space="preserve">【</w:t>
      </w:r>
      <w:r>
        <w:rPr>
          <w:rFonts w:hint="eastAsia" w:ascii="宋体" w:hAnsi="宋体" w:eastAsia="宋体" w:cs="宋体"/>
          <w:bCs/>
          <w:color w:val="auto"/>
          <w:szCs w:val="21"/>
          <w:highlight w:val="none"/>
        </w:rPr>
        <w:t xml:space="preserve">承诺中标（成交）公示发布之日起10日内</w:t>
      </w:r>
      <w:r>
        <w:rPr>
          <w:rFonts w:hint="eastAsia" w:ascii="宋体" w:hAnsi="宋体" w:cs="宋体"/>
          <w:bCs/>
          <w:color w:val="auto"/>
          <w:szCs w:val="21"/>
          <w:highlight w:val="none"/>
          <w:lang w:val="en-US" w:eastAsia="zh-CN"/>
        </w:rPr>
        <w:t xml:space="preserve">按采购文件要求配备车辆（</w:t>
      </w:r>
      <w:r>
        <w:rPr>
          <w:rFonts w:hint="eastAsia" w:ascii="宋体" w:hAnsi="宋体" w:cs="Times New Roman"/>
          <w:color w:val="auto"/>
          <w:szCs w:val="21"/>
          <w:highlight w:val="none"/>
          <w:lang w:val="en-US" w:eastAsia="zh-CN"/>
        </w:rPr>
        <w:t xml:space="preserve">需详细列明具体车辆名称和数量）</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并加盖单位公章，</w:t>
      </w:r>
      <w:r>
        <w:rPr>
          <w:rFonts w:hint="eastAsia" w:ascii="宋体" w:hAnsi="宋体" w:eastAsia="宋体" w:cs="宋体"/>
          <w:bCs/>
          <w:color w:val="auto"/>
          <w:szCs w:val="21"/>
          <w:highlight w:val="none"/>
          <w:lang w:val="en-US" w:eastAsia="zh-CN"/>
        </w:rPr>
        <w:t xml:space="preserve">未提供或提供不全的</w:t>
      </w:r>
      <w:r>
        <w:rPr>
          <w:rFonts w:hint="eastAsia" w:ascii="宋体" w:hAnsi="宋体" w:cs="宋体"/>
          <w:bCs/>
          <w:color w:val="auto"/>
          <w:szCs w:val="21"/>
          <w:highlight w:val="none"/>
          <w:lang w:val="en-US" w:eastAsia="zh-CN"/>
        </w:rPr>
        <w:t xml:space="preserve">，</w:t>
      </w:r>
      <w:r>
        <w:rPr>
          <w:rFonts w:hint="eastAsia" w:ascii="宋体" w:hAnsi="宋体" w:eastAsia="宋体" w:cs="Times New Roman"/>
          <w:color w:val="auto"/>
          <w:szCs w:val="21"/>
          <w:highlight w:val="none"/>
        </w:rPr>
        <w:t xml:space="preserve">视为未实质性响应</w:t>
      </w:r>
      <w:r>
        <w:rPr>
          <w:rFonts w:hint="eastAsia" w:ascii="宋体" w:hAnsi="宋体" w:eastAsia="宋体" w:cs="Times New Roman"/>
          <w:color w:val="auto"/>
          <w:szCs w:val="21"/>
          <w:highlight w:val="none"/>
          <w:lang w:val="en-US" w:eastAsia="zh-CN"/>
        </w:rPr>
        <w:t xml:space="preserve">磋商</w:t>
      </w:r>
      <w:r>
        <w:rPr>
          <w:rFonts w:hint="eastAsia" w:ascii="宋体" w:hAnsi="宋体" w:eastAsia="宋体" w:cs="Times New Roman"/>
          <w:color w:val="auto"/>
          <w:szCs w:val="21"/>
          <w:highlight w:val="none"/>
        </w:rPr>
        <w:t xml:space="preserve">文件要求，为无效投标。</w:t>
      </w:r>
      <w:r>
        <w:rPr>
          <w:color w:val="auto"/>
        </w:rPr>
      </w:r>
      <w:r/>
    </w:p>
    <w:p>
      <w:pPr>
        <w:ind w:firstLine="420"/>
        <w:jc w:val="left"/>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
          <w:bCs/>
          <w:color w:val="auto"/>
          <w:szCs w:val="21"/>
          <w:highlight w:val="none"/>
          <w:lang w:val="zh-CN"/>
        </w:rPr>
        <w:t xml:space="preserve">★</w:t>
      </w:r>
      <w:r>
        <w:rPr>
          <w:rFonts w:hint="eastAsia" w:ascii="宋体" w:hAnsi="宋体" w:eastAsia="宋体" w:cs="宋体"/>
          <w:bCs/>
          <w:color w:val="auto"/>
          <w:szCs w:val="21"/>
          <w:highlight w:val="none"/>
        </w:rPr>
        <w:t xml:space="preserve">响应文件提供除养护车辆以外的养护设备为自有的，需提交设备购置发票复印件；响应文件提供所需养护设备为租赁的，需提交设备购置发票复印件、设备租赁合同、租赁发票等复印件，租赁结束日期不早于本项目服务结束日期；承诺</w:t>
      </w:r>
      <w:r>
        <w:rPr>
          <w:rFonts w:hint="eastAsia" w:ascii="宋体" w:hAnsi="宋体" w:eastAsia="宋体" w:cs="宋体"/>
          <w:bCs/>
          <w:color w:val="auto"/>
          <w:szCs w:val="21"/>
          <w:highlight w:val="none"/>
          <w:lang w:val="en-US" w:eastAsia="zh-CN"/>
        </w:rPr>
        <w:t xml:space="preserve">成交</w:t>
      </w:r>
      <w:r>
        <w:rPr>
          <w:rFonts w:hint="eastAsia" w:ascii="宋体" w:hAnsi="宋体" w:eastAsia="宋体" w:cs="宋体"/>
          <w:bCs/>
          <w:color w:val="auto"/>
          <w:szCs w:val="21"/>
          <w:highlight w:val="none"/>
        </w:rPr>
        <w:t xml:space="preserve">后购买或租赁的，</w:t>
      </w:r>
      <w:r>
        <w:rPr>
          <w:rFonts w:hint="eastAsia" w:ascii="宋体" w:hAnsi="宋体" w:eastAsia="宋体" w:cs="Times New Roman"/>
          <w:color w:val="auto"/>
          <w:szCs w:val="21"/>
          <w:highlight w:val="none"/>
        </w:rPr>
        <w:t xml:space="preserve">响应文件中提供承诺书</w:t>
      </w:r>
      <w:r>
        <w:rPr>
          <w:rFonts w:hint="eastAsia" w:ascii="宋体" w:hAnsi="宋体" w:cs="Times New Roman"/>
          <w:color w:val="auto"/>
          <w:szCs w:val="21"/>
          <w:highlight w:val="none"/>
          <w:lang w:eastAsia="zh-CN"/>
        </w:rPr>
        <w:t xml:space="preserve">【</w:t>
      </w:r>
      <w:r>
        <w:rPr>
          <w:rFonts w:hint="eastAsia" w:ascii="宋体" w:hAnsi="宋体" w:eastAsia="宋体" w:cs="宋体"/>
          <w:bCs/>
          <w:color w:val="auto"/>
          <w:szCs w:val="21"/>
          <w:highlight w:val="none"/>
        </w:rPr>
        <w:t xml:space="preserve">承诺中标（成交）公示发布之日起10日内</w:t>
      </w:r>
      <w:r>
        <w:rPr>
          <w:rFonts w:hint="eastAsia" w:ascii="宋体" w:hAnsi="宋体" w:cs="宋体"/>
          <w:bCs/>
          <w:color w:val="auto"/>
          <w:szCs w:val="21"/>
          <w:highlight w:val="none"/>
          <w:lang w:val="en-US" w:eastAsia="zh-CN"/>
        </w:rPr>
        <w:t xml:space="preserve">按采购文件要求配备养护设备（</w:t>
      </w:r>
      <w:r>
        <w:rPr>
          <w:rFonts w:hint="eastAsia" w:ascii="宋体" w:hAnsi="宋体" w:cs="Times New Roman"/>
          <w:color w:val="auto"/>
          <w:szCs w:val="21"/>
          <w:highlight w:val="none"/>
          <w:lang w:val="en-US" w:eastAsia="zh-CN"/>
        </w:rPr>
        <w:t xml:space="preserve">需详细列明具体养护设备名称和数量）</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并加盖单位公章，</w:t>
      </w:r>
      <w:r>
        <w:rPr>
          <w:rFonts w:hint="eastAsia" w:ascii="宋体" w:hAnsi="宋体" w:eastAsia="宋体" w:cs="宋体"/>
          <w:bCs/>
          <w:color w:val="auto"/>
          <w:szCs w:val="21"/>
          <w:highlight w:val="none"/>
          <w:lang w:val="en-US" w:eastAsia="zh-CN"/>
        </w:rPr>
        <w:t xml:space="preserve">未提供或提供不全的</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视为未实质性响应</w:t>
      </w:r>
      <w:r>
        <w:rPr>
          <w:rFonts w:hint="eastAsia" w:ascii="宋体" w:hAnsi="宋体" w:eastAsia="宋体" w:cs="Times New Roman"/>
          <w:color w:val="auto"/>
          <w:szCs w:val="21"/>
          <w:highlight w:val="none"/>
          <w:lang w:val="en-US" w:eastAsia="zh-CN"/>
        </w:rPr>
        <w:t xml:space="preserve">磋商</w:t>
      </w:r>
      <w:r>
        <w:rPr>
          <w:rFonts w:hint="eastAsia" w:ascii="宋体" w:hAnsi="宋体" w:eastAsia="宋体" w:cs="Times New Roman"/>
          <w:color w:val="auto"/>
          <w:szCs w:val="21"/>
          <w:highlight w:val="none"/>
        </w:rPr>
        <w:t xml:space="preserve">文件要求，为无效投标。</w:t>
      </w:r>
      <w:r>
        <w:rPr>
          <w:color w:val="auto"/>
        </w:rPr>
      </w:r>
      <w:r/>
    </w:p>
    <w:p>
      <w:pPr>
        <w:ind w:firstLine="420"/>
        <w:jc w:val="left"/>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3、成交单位须在领取成交通知书七日内配置</w:t>
      </w:r>
      <w:r>
        <w:rPr>
          <w:rFonts w:hint="eastAsia" w:ascii="宋体" w:hAnsi="宋体" w:eastAsia="宋体" w:cs="宋体"/>
          <w:bCs/>
          <w:color w:val="auto"/>
          <w:szCs w:val="21"/>
          <w:highlight w:val="none"/>
          <w:lang w:val="en-US" w:eastAsia="zh-CN"/>
        </w:rPr>
        <w:t xml:space="preserve">到位</w:t>
      </w:r>
      <w:r>
        <w:rPr>
          <w:rFonts w:hint="eastAsia" w:ascii="宋体" w:hAnsi="宋体" w:eastAsia="宋体" w:cs="宋体"/>
          <w:bCs/>
          <w:color w:val="auto"/>
          <w:szCs w:val="21"/>
          <w:highlight w:val="none"/>
        </w:rPr>
        <w:t xml:space="preserve">所有设备，否则采购单位有权取消其</w:t>
      </w:r>
      <w:r>
        <w:rPr>
          <w:rFonts w:hint="eastAsia" w:ascii="宋体" w:hAnsi="宋体" w:eastAsia="宋体" w:cs="宋体"/>
          <w:bCs/>
          <w:color w:val="auto"/>
          <w:szCs w:val="21"/>
          <w:highlight w:val="none"/>
          <w:lang w:val="en-US" w:eastAsia="zh-CN"/>
        </w:rPr>
        <w:t xml:space="preserve">成交</w:t>
      </w:r>
      <w:r>
        <w:rPr>
          <w:rFonts w:hint="eastAsia" w:ascii="宋体" w:hAnsi="宋体" w:eastAsia="宋体" w:cs="宋体"/>
          <w:bCs/>
          <w:color w:val="auto"/>
          <w:szCs w:val="21"/>
          <w:highlight w:val="none"/>
        </w:rPr>
        <w:t xml:space="preserve">资格。</w:t>
      </w:r>
      <w:r>
        <w:rPr>
          <w:color w:val="auto"/>
        </w:rPr>
      </w:r>
      <w:r/>
    </w:p>
    <w:p>
      <w:pPr>
        <w:ind w:firstLine="420"/>
        <w:jc w:val="left"/>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4、车辆定位要求</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成交单位需在上述车辆上安装GPS定位，并提供查询账号、密码供采购单位查询使用</w:t>
      </w:r>
      <w:r>
        <w:rPr>
          <w:rFonts w:hint="eastAsia" w:ascii="宋体" w:hAnsi="宋体" w:eastAsia="宋体" w:cs="宋体"/>
          <w:bCs/>
          <w:color w:val="auto"/>
          <w:szCs w:val="21"/>
          <w:highlight w:val="none"/>
          <w:lang w:eastAsia="zh-CN"/>
        </w:rPr>
        <w:t xml:space="preserve">，</w:t>
      </w:r>
      <w:r>
        <w:rPr>
          <w:rFonts w:hint="eastAsia" w:ascii="宋体" w:hAnsi="宋体" w:eastAsia="宋体" w:cs="宋体"/>
          <w:color w:val="auto"/>
          <w:sz w:val="21"/>
          <w:szCs w:val="21"/>
          <w:highlight w:val="none"/>
        </w:rPr>
        <w:t xml:space="preserve">费用由中标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单位自行承担</w:t>
      </w:r>
      <w:r>
        <w:rPr>
          <w:rFonts w:hint="eastAsia" w:ascii="宋体" w:hAnsi="宋体" w:eastAsia="宋体" w:cs="宋体"/>
          <w:bCs/>
          <w:color w:val="auto"/>
          <w:szCs w:val="21"/>
          <w:highlight w:val="none"/>
        </w:rPr>
        <w:t xml:space="preserve">。此项工作应在合同签署后20个工作日内完成，逾期完成的每超出1天，罚款1000元/辆，从当月养护费中扣除，扣完为止。采购单位按照</w:t>
      </w:r>
      <w:r>
        <w:rPr>
          <w:rFonts w:hint="eastAsia" w:ascii="宋体" w:hAnsi="宋体" w:eastAsia="宋体" w:cs="宋体"/>
          <w:color w:val="auto"/>
          <w:sz w:val="21"/>
          <w:szCs w:val="21"/>
          <w:highlight w:val="none"/>
        </w:rPr>
        <w:t xml:space="preserve">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Cs w:val="21"/>
          <w:highlight w:val="none"/>
        </w:rPr>
        <w:t xml:space="preserve">单位响应文件中投入本项目车辆不定期进行车辆考核，如成交单位接到通知内1小时未将指定车辆开至指定地点的，每次未到位扣1000元。如未经采购单位书面同意，将本项目车辆擅自开出汾湖高新区管理区域的，每次违规扣1000元。</w:t>
      </w:r>
      <w:r>
        <w:rPr>
          <w:color w:val="auto"/>
        </w:rPr>
      </w:r>
      <w:r/>
    </w:p>
    <w:p>
      <w:pPr>
        <w:ind w:firstLine="420"/>
        <w:jc w:val="left"/>
        <w:keepLines w:val="0"/>
        <w:keepNext w:val="0"/>
        <w:pageBreakBefore w:val="0"/>
        <w:spacing w:line="360" w:lineRule="auto"/>
        <w:widowControl/>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配备的巡视车须在日常工作时间内随时待命，在接到采购单位临时或紧急任务时，保证能在30分钟内响应并快速到达采购单位指定任务地点。</w:t>
      </w:r>
      <w:r>
        <w:rPr>
          <w:color w:val="auto"/>
        </w:rPr>
      </w:r>
      <w:r/>
    </w:p>
    <w:p>
      <w:pPr>
        <w:ind w:firstLine="420"/>
        <w:jc w:val="left"/>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6、本项目合同履行期间采购单位不提供电源设备，成交单位在使用水泵等设备时需自行准备电源设备或采用燃油动力设备。</w:t>
      </w:r>
      <w:r>
        <w:rPr>
          <w:color w:val="auto"/>
        </w:rPr>
      </w:r>
      <w:r/>
    </w:p>
    <w:p>
      <w:pPr>
        <w:ind w:firstLine="420"/>
        <w:jc w:val="left"/>
        <w:keepLines w:val="0"/>
        <w:keepNext w:val="0"/>
        <w:pageBreakBefore w:val="0"/>
        <w:spacing w:line="360" w:lineRule="auto"/>
        <w:widowControl/>
        <w:rPr>
          <w:rFonts w:hint="eastAsia" w:ascii="Times New Roman" w:hAnsi="Times New Roman" w:eastAsia="宋体" w:cs="Times New Roman"/>
          <w:color w:val="auto"/>
          <w:highlight w:val="none"/>
        </w:rPr>
      </w:pPr>
      <w:r>
        <w:rPr>
          <w:rFonts w:hint="eastAsia" w:ascii="宋体" w:hAnsi="宋体" w:eastAsia="宋体" w:cs="宋体"/>
          <w:bCs/>
          <w:color w:val="auto"/>
          <w:szCs w:val="21"/>
          <w:highlight w:val="none"/>
        </w:rPr>
        <w:t xml:space="preserve">7、登高车要求充分考虑养护区域内的高大乔木，如养护期间所提供的登高车无法完成高大乔木修剪，</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须自行解决车辆问题，费用自理。如无法满足采购单位要求的，在考核中予以扣分。</w:t>
      </w:r>
      <w:r>
        <w:rPr>
          <w:color w:val="auto"/>
        </w:rPr>
      </w:r>
      <w:r/>
    </w:p>
    <w:p>
      <w:pPr>
        <w:ind w:firstLine="422"/>
        <w:jc w:val="left"/>
        <w:keepLines w:val="0"/>
        <w:keepNext w:val="0"/>
        <w:pageBreakBefore w:val="0"/>
        <w:spacing w:line="360"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五</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考核管理说明：</w:t>
      </w:r>
      <w:r>
        <w:rPr>
          <w:color w:val="auto"/>
        </w:rPr>
      </w:r>
      <w:r/>
    </w:p>
    <w:p>
      <w:pPr>
        <w:ind w:firstLine="420"/>
        <w:keepLines w:val="0"/>
        <w:keepNext w:val="0"/>
        <w:pageBreakBefore w:val="0"/>
        <w:spacing w:line="360" w:lineRule="auto"/>
        <w:rPr>
          <w:rFonts w:hint="eastAsia" w:ascii="宋体" w:hAnsi="Times New Roman" w:eastAsia="宋体" w:cs="宋体"/>
          <w:color w:val="auto"/>
          <w:szCs w:val="21"/>
          <w:highlight w:val="none"/>
        </w:rPr>
      </w:pPr>
      <w:r>
        <w:rPr>
          <w:rFonts w:hint="eastAsia" w:ascii="宋体" w:hAnsi="宋体" w:eastAsia="宋体" w:cs="宋体"/>
          <w:color w:val="auto"/>
          <w:szCs w:val="21"/>
          <w:highlight w:val="none"/>
        </w:rPr>
        <w:t xml:space="preserve">1、绿化养护履行期间将按</w:t>
      </w:r>
      <w:r>
        <w:rPr>
          <w:rFonts w:hint="eastAsia" w:ascii="宋体" w:hAnsi="Times New Roman" w:eastAsia="宋体" w:cs="宋体"/>
          <w:color w:val="auto"/>
          <w:szCs w:val="21"/>
          <w:highlight w:val="none"/>
        </w:rPr>
        <w:t xml:space="preserve">《江苏省汾湖高新区绿地养护考核管理细则、考核办法等》</w:t>
      </w:r>
      <w:r>
        <w:rPr>
          <w:rFonts w:hint="eastAsia" w:ascii="宋体" w:hAnsi="宋体" w:eastAsia="宋体" w:cs="宋体"/>
          <w:color w:val="auto"/>
          <w:szCs w:val="21"/>
          <w:highlight w:val="none"/>
        </w:rPr>
        <w:t xml:space="preserve">对该采购项目绿化养护进行检查考核和验收，</w:t>
      </w:r>
      <w:r>
        <w:rPr>
          <w:rFonts w:hint="eastAsia" w:ascii="宋体" w:hAnsi="Times New Roman" w:eastAsia="宋体" w:cs="宋体"/>
          <w:color w:val="auto"/>
          <w:szCs w:val="21"/>
          <w:highlight w:val="none"/>
        </w:rPr>
        <w:t xml:space="preserve">并接受采购单位的考核评分。对采购单位提出的关于绿化养护合理的建议应予执行，采购单位因国家城市建设或其他特殊情况提出的确需变更的事项应予遵守，因此而涉及合同事项的变更，成交单位应予以配合。</w:t>
      </w:r>
      <w:r>
        <w:rPr>
          <w:rFonts w:hint="default" w:ascii="宋体" w:hAnsi="Times New Roman" w:eastAsia="宋体" w:cs="宋体"/>
          <w:color w:val="auto"/>
          <w:szCs w:val="21"/>
          <w:highlight w:val="none"/>
        </w:rPr>
        <w:t xml:space="preserve"> </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2、本项目考核办法：采购单位或其代表对成交单位的养护工作将进行定期和不定期的考核，考核内容和标准参考《汾湖高新区园林绿化养护管理工作评分标准》及附件，详见“</w:t>
      </w:r>
      <w:r>
        <w:rPr>
          <w:rFonts w:hint="eastAsia" w:ascii="宋体" w:hAnsi="宋体" w:eastAsia="宋体" w:cs="Times New Roman"/>
          <w:color w:val="auto"/>
          <w:szCs w:val="21"/>
          <w:highlight w:val="none"/>
          <w:lang w:val="en-US" w:eastAsia="zh-CN"/>
        </w:rPr>
        <w:t xml:space="preserve">磋商</w:t>
      </w:r>
      <w:r>
        <w:rPr>
          <w:rFonts w:hint="eastAsia" w:ascii="宋体" w:hAnsi="宋体" w:eastAsia="宋体" w:cs="Times New Roman"/>
          <w:color w:val="auto"/>
          <w:szCs w:val="21"/>
          <w:highlight w:val="none"/>
        </w:rPr>
        <w:t xml:space="preserve">文件附件”。</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3、绿化养护服务履行期间若成交单位服务经采购单位考核不达标的，采购单位有权按</w:t>
      </w:r>
      <w:r>
        <w:rPr>
          <w:rFonts w:hint="eastAsia" w:ascii="宋体" w:hAnsi="宋体" w:eastAsia="宋体" w:cs="Times New Roman"/>
          <w:color w:val="auto"/>
          <w:szCs w:val="21"/>
          <w:highlight w:val="none"/>
          <w:lang w:val="en-US" w:eastAsia="zh-CN"/>
        </w:rPr>
        <w:t xml:space="preserve">磋商</w:t>
      </w:r>
      <w:r>
        <w:rPr>
          <w:rFonts w:hint="eastAsia" w:ascii="宋体" w:hAnsi="宋体" w:eastAsia="宋体" w:cs="Times New Roman"/>
          <w:color w:val="auto"/>
          <w:szCs w:val="21"/>
          <w:highlight w:val="none"/>
        </w:rPr>
        <w:t xml:space="preserve">文件中的考核标准对成交单位实行扣分、罚款等相应处罚措施。</w:t>
      </w:r>
      <w:r>
        <w:rPr>
          <w:color w:val="auto"/>
        </w:rPr>
      </w:r>
      <w:r/>
    </w:p>
    <w:p>
      <w:pPr>
        <w:ind w:firstLine="422"/>
        <w:jc w:val="left"/>
        <w:keepLines w:val="0"/>
        <w:keepNext w:val="0"/>
        <w:pageBreakBefore w:val="0"/>
        <w:spacing w:line="360" w:lineRule="auto"/>
        <w:widowControl/>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六</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其他说明：</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具备相应的专业队伍，具有相关绿化养护服务经验，养护负责人具有相应资历。</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2、管护交接时间与管护期限：</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①管护交接时间：</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后，由采购单位根据绿化移交进度，另行通知进场时间，并按实际养护期结算费用。</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②管护期限：</w:t>
      </w:r>
      <w:r>
        <w:rPr>
          <w:rFonts w:hint="default"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年（以合同签订时间为准）。进场、退场时间及相关具体内容以采购单位《进、退场通知书》为准。</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③提前到期：如因养护过程中新增养护区域或新增养护相关服务致使合同总价款提前支付完毕时，合同自动终止。</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3、若</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的</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在承包养护期间，违反下列规定将被解除承包合同：</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①承包方养护期间，如有项目转包、违法分包现象。</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②合同期内，考核分数与当月养护经费挂钩，85分为</w:t>
      </w:r>
      <w:r>
        <w:rPr>
          <w:rFonts w:hint="eastAsia" w:ascii="宋体" w:hAnsi="宋体" w:eastAsia="宋体" w:cs="Times New Roman"/>
          <w:color w:val="auto"/>
          <w:szCs w:val="21"/>
          <w:highlight w:val="none"/>
        </w:rPr>
        <w:t xml:space="preserve">合格。月综合得分为85分的，凭检查小组签发的《公共绿地养护管理检查评定通知》及直接扣款考核领取管护费。低于85分的，每低1分扣除当月养护费的5%。对单月得分低于75分或一年内累积三个月每月得分低于85分的，业主将中止养护合同。养护方若不能及时或不能按要求完成养护范围内的养护工作，业主有权安排第三方进行养护，所发生的费用，从养护方的养护费中扣除。养护期内如有花木死亡、缺少等问题，养护方应及时补种同规格相同品种。若未按规定补种，业主有权安排第三方进行补种，所发生的费用加20%的管理费，从养护方全年养护费中扣除。</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rPr>
          <w:rFonts w:hint="eastAsia" w:ascii="宋体" w:hAnsi="宋体" w:eastAsia="宋体" w:cs="宋体"/>
          <w:b/>
          <w:bCs/>
          <w:color w:val="auto"/>
          <w:szCs w:val="21"/>
          <w:highlight w:val="none"/>
          <w:lang w:val="zh-CN"/>
        </w:rPr>
        <w:t xml:space="preserve">★</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承诺：我单位为更好的提供优质服务，</w:t>
      </w:r>
      <w:r>
        <w:rPr>
          <w:rFonts w:hint="eastAsia" w:ascii="宋体" w:hAnsi="宋体" w:eastAsia="宋体" w:cs="Times New Roman"/>
          <w:color w:val="auto"/>
          <w:szCs w:val="21"/>
          <w:highlight w:val="none"/>
          <w:lang w:val="en-US" w:eastAsia="zh-CN"/>
        </w:rPr>
        <w:t xml:space="preserve">成交</w:t>
      </w:r>
      <w:r>
        <w:rPr>
          <w:rFonts w:hint="eastAsia" w:ascii="宋体" w:hAnsi="宋体" w:eastAsia="宋体" w:cs="Times New Roman"/>
          <w:color w:val="auto"/>
          <w:szCs w:val="21"/>
          <w:highlight w:val="none"/>
        </w:rPr>
        <w:t xml:space="preserve">后在成交公告发布后七个工作日内在项目所在地（吴江区汾湖高新区）置备50 ㎡及以上(含 50 ㎡)养护所需的办公场所（办公场所应为商用店铺或者商住楼），采购单位有权查看现场。响应文件中提供承诺书并加盖单位公章，否则视为未实质性响应采购文件要求，为无效投标。</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5、成交单位应按期向采购单位提供符合质量要求的文件资料，养护日期到期前，成交单位提供竣工资料。</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因成交单位管理不善，造成工作范围内的树苗长势不良、树形缺损或死亡缺失的或毁坏、设施、设备等损坏的，由成交单位补种或赔偿。补植前需向采购单位提交书面申请，列明补植苗木的品种、规格、补植区域等信息，经采购单位审核后方可补苗。所有未经审核的补苗均视作无效。春季补苗为3-5月，秋季补苗为9-11月。如苗木有死亡的，在死亡后最近的一个补苗季节完成补苗，否则按照采购单位指定的第三方造价咨询公司提供的苗木价格及相应综合费用在合同价款内作相应扣款。合同到期前半年内不进行补植，苗木缺失的，将做扣款处理。</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7、成交单位所需的全部工作装备和耗材均由成交单位负责提供并需遵守采购单位在绿化移交、绿化开挖等方面的制度。</w:t>
      </w:r>
      <w:r>
        <w:rPr>
          <w:color w:val="auto"/>
        </w:rPr>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8、成交单位应认真履行开挖监管责任，因非法开挖及开挖超出审批范围造成的损失，由成交单位负责，需在采购单位规定的时间内进行现场恢复。</w:t>
      </w:r>
      <w:r>
        <w:rPr>
          <w:color w:val="auto"/>
        </w:rPr>
      </w:r>
      <w:r/>
    </w:p>
    <w:p>
      <w:pPr>
        <w:ind w:firstLine="420"/>
        <w:jc w:val="left"/>
        <w:spacing w:line="360" w:lineRule="auto"/>
        <w:rPr>
          <w:rFonts w:hint="default"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采购单位与</w:t>
      </w:r>
      <w:r>
        <w:rPr>
          <w:rFonts w:hint="eastAsia" w:ascii="宋体" w:hAnsi="宋体" w:cs="宋体"/>
          <w:color w:val="auto"/>
          <w:szCs w:val="21"/>
          <w:highlight w:val="none"/>
          <w:lang w:val="en-US" w:eastAsia="zh-CN"/>
        </w:rPr>
        <w:t xml:space="preserve">成交单位</w:t>
      </w:r>
      <w:r>
        <w:rPr>
          <w:rFonts w:hint="eastAsia" w:ascii="宋体" w:hAnsi="宋体" w:cs="宋体"/>
          <w:color w:val="auto"/>
          <w:szCs w:val="21"/>
          <w:highlight w:val="none"/>
        </w:rPr>
        <w:t xml:space="preserve">派驻人员不发生任何劳动和雇佣关系，派驻人员由</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单位自行管理，</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单位和派驻人员应遵守安全操作规章制度，</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单位工作人员在岗履行职责期间（包括上下班途中），发生自身的人身伤害、伤亡，均由</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单位自行负责处理并承担经济和道义上的责任，采购单位不承担任何责任。</w:t>
      </w:r>
      <w:r>
        <w:rPr>
          <w:color w:val="auto"/>
        </w:rPr>
      </w:r>
      <w:r/>
    </w:p>
    <w:p>
      <w:pPr>
        <w:ind w:firstLine="420"/>
        <w:jc w:val="left"/>
        <w:spacing w:line="360" w:lineRule="auto"/>
        <w:rPr>
          <w:rFonts w:hint="default"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单位违反国家相关法规，与聘用人员发生纠纷，均由</w:t>
      </w:r>
      <w:r>
        <w:rPr>
          <w:rFonts w:hint="eastAsia" w:ascii="宋体" w:hAnsi="宋体" w:cs="宋体"/>
          <w:color w:val="auto"/>
          <w:szCs w:val="21"/>
          <w:highlight w:val="none"/>
          <w:lang w:val="en-US" w:eastAsia="zh-CN"/>
        </w:rPr>
        <w:t xml:space="preserve">成交</w:t>
      </w:r>
      <w:r>
        <w:rPr>
          <w:rFonts w:hint="eastAsia" w:ascii="宋体" w:hAnsi="宋体" w:cs="宋体"/>
          <w:color w:val="auto"/>
          <w:szCs w:val="21"/>
          <w:highlight w:val="none"/>
        </w:rPr>
        <w:t xml:space="preserve">单位负责调解与处理，采购方不承担任何责任。</w:t>
      </w:r>
      <w:r>
        <w:rPr>
          <w:color w:val="auto"/>
        </w:rPr>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rPr>
          <w:rFonts w:hint="eastAsia" w:ascii="宋体" w:hAnsi="宋体" w:eastAsia="宋体" w:cs="宋体"/>
          <w:b/>
          <w:bCs/>
          <w:color w:val="auto"/>
          <w:szCs w:val="21"/>
          <w:highlight w:val="none"/>
          <w:lang w:val="en-US" w:eastAsia="zh-CN"/>
        </w:rPr>
        <w:t xml:space="preserve">磋商</w:t>
      </w:r>
      <w:r>
        <w:rPr>
          <w:rFonts w:hint="eastAsia" w:ascii="宋体" w:hAnsi="宋体" w:eastAsia="宋体" w:cs="宋体"/>
          <w:b/>
          <w:bCs/>
          <w:color w:val="auto"/>
          <w:szCs w:val="21"/>
          <w:highlight w:val="none"/>
        </w:rPr>
        <w:t xml:space="preserve">报价说明</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应对</w:t>
      </w:r>
      <w:r>
        <w:rPr>
          <w:rFonts w:hint="eastAsia" w:ascii="宋体" w:hAnsi="宋体"/>
          <w:color w:val="auto"/>
          <w:szCs w:val="21"/>
          <w:highlight w:val="none"/>
        </w:rPr>
        <w:t xml:space="preserve">磋商文件内所要采购的全部内容进行报价，只投其中部分内容者，其响应文件将被拒绝</w:t>
      </w:r>
      <w:r>
        <w:rPr>
          <w:rFonts w:hint="eastAsia" w:ascii="宋体" w:hAnsi="宋体" w:eastAsia="宋体" w:cs="Times New Roman"/>
          <w:color w:val="auto"/>
          <w:szCs w:val="21"/>
          <w:highlight w:val="none"/>
        </w:rPr>
        <w:t xml:space="preserve">。</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响应总报价应包括完成本项工作所需的人工、劳保、材料、耗材、机械、管理、维护、保险、利润、税金、政策性文件规定及合同包含的所有风险、责任和台风、暴雨、干旱、大雪、冻害等天气因素发生树木扶正、养护等一切费用，即为合同单价一次性包干。</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lang w:eastAsia="zh-CN"/>
        </w:rPr>
        <w:t xml:space="preserve">供应商</w:t>
      </w:r>
      <w:r>
        <w:rPr>
          <w:rFonts w:hint="eastAsia" w:ascii="宋体" w:hAnsi="宋体" w:eastAsia="宋体" w:cs="Times New Roman"/>
          <w:color w:val="auto"/>
          <w:szCs w:val="21"/>
          <w:highlight w:val="none"/>
        </w:rPr>
        <w:t xml:space="preserve">在</w:t>
      </w:r>
      <w:r>
        <w:rPr>
          <w:rFonts w:hint="eastAsia" w:ascii="宋体" w:hAnsi="宋体" w:eastAsia="宋体" w:cs="Times New Roman"/>
          <w:color w:val="auto"/>
          <w:szCs w:val="21"/>
          <w:highlight w:val="none"/>
          <w:lang w:val="en-US" w:eastAsia="zh-CN"/>
        </w:rPr>
        <w:t xml:space="preserve">磋商</w:t>
      </w:r>
      <w:r>
        <w:rPr>
          <w:rFonts w:hint="eastAsia" w:ascii="宋体" w:hAnsi="宋体" w:eastAsia="宋体" w:cs="Times New Roman"/>
          <w:color w:val="auto"/>
          <w:szCs w:val="21"/>
          <w:highlight w:val="none"/>
        </w:rPr>
        <w:t xml:space="preserve">价格时应充分考虑以下因素：</w:t>
      </w:r>
      <w:r>
        <w:rPr>
          <w:color w:val="auto"/>
        </w:rPr>
      </w:r>
      <w:r/>
    </w:p>
    <w:p>
      <w:pPr>
        <w:ind w:left="0"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（1）各</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应结合现场实际情况和养护基本要求、绿地养护等级要求进行报价。</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（2）报价应考虑整个承包期限内的全部绿地的卫生保洁、除草、绿地排水、病虫防治、绿化长势、整枝修剪、市政设施等全部费用。</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（3）因人为因素、自然灾害造成对苗木、设施等损坏，由养护单位负责恢复，所发生费用包含在</w:t>
      </w:r>
      <w:r>
        <w:rPr>
          <w:rFonts w:hint="eastAsia" w:ascii="宋体" w:hAnsi="宋体" w:eastAsia="宋体" w:cs="Times New Roman"/>
          <w:color w:val="auto"/>
          <w:szCs w:val="21"/>
          <w:highlight w:val="none"/>
          <w:lang w:val="en-US" w:eastAsia="zh-CN"/>
        </w:rPr>
        <w:t xml:space="preserve">磋商</w:t>
      </w:r>
      <w:r>
        <w:rPr>
          <w:rFonts w:hint="eastAsia" w:ascii="宋体" w:hAnsi="宋体" w:eastAsia="宋体" w:cs="Times New Roman"/>
          <w:color w:val="auto"/>
          <w:szCs w:val="21"/>
          <w:highlight w:val="none"/>
        </w:rPr>
        <w:t xml:space="preserve">报价中。</w:t>
      </w:r>
      <w:r>
        <w:rPr>
          <w:color w:val="auto"/>
        </w:rPr>
      </w:r>
      <w:r/>
    </w:p>
    <w:p>
      <w:pPr>
        <w:ind w:left="0"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（4）养护管理人员的安全管理、保险及相关费用。</w:t>
      </w:r>
      <w:r>
        <w:rPr>
          <w:color w:val="auto"/>
        </w:rPr>
      </w:r>
      <w:r/>
    </w:p>
    <w:p>
      <w:pPr>
        <w:ind w:left="0"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（5）养护综合报价中应充分考虑长势不良有死亡可能的苗木风险。</w:t>
      </w:r>
      <w:r>
        <w:rPr>
          <w:color w:val="auto"/>
        </w:rPr>
      </w:r>
      <w:r/>
    </w:p>
    <w:p>
      <w:pPr>
        <w:ind w:left="0"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后所提供的植物料、生产资料、机械设备必须满足绿化养护的要求，并且对环境没有污染。</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必须按照《劳动法》及苏州市的有关规定配置工作人员数量，工资待遇发放符合《劳动法》相关条款；正常工作时间以外的加班费、法定节日的加班费按国家有关规定执行支付加班费和交纳正常的社会保险，以上各项费用应包含在</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总</w:t>
      </w:r>
      <w:r>
        <w:rPr>
          <w:rFonts w:hint="eastAsia" w:ascii="宋体" w:hAnsi="宋体" w:eastAsia="宋体" w:cs="宋体"/>
          <w:color w:val="auto"/>
          <w:szCs w:val="21"/>
          <w:highlight w:val="none"/>
          <w:lang w:val="en-US" w:eastAsia="zh-CN"/>
        </w:rPr>
        <w:t xml:space="preserve">报</w:t>
      </w:r>
      <w:r>
        <w:rPr>
          <w:rFonts w:hint="eastAsia" w:ascii="宋体" w:hAnsi="宋体" w:eastAsia="宋体" w:cs="宋体"/>
          <w:color w:val="auto"/>
          <w:szCs w:val="21"/>
          <w:highlight w:val="none"/>
        </w:rPr>
        <w:t xml:space="preserve">价中。</w:t>
      </w:r>
      <w:r>
        <w:rPr>
          <w:color w:val="auto"/>
        </w:rPr>
      </w:r>
      <w:r/>
    </w:p>
    <w:p>
      <w:pPr>
        <w:ind w:left="0" w:firstLine="420"/>
        <w:jc w:val="left"/>
        <w:keepLines w:val="0"/>
        <w:keepNext w:val="0"/>
        <w:pageBreakBefore w:val="0"/>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（8）报价应充分考虑养护期间各种潜在风险，包括工人的意外伤害，树木倒伏、坠枝等造成的人员伤亡及财产损失；造型树树型损坏，甚至死亡所需赔偿的风险。</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u w:val="none"/>
        </w:rPr>
        <w:t xml:space="preserve">（9）成交单位后续因养护产生的垃圾可自行选择是否置于汾湖对应垃圾临时堆放点，如需堆放，需要考虑5‰-8‰的堆放费，具体费用可咨询堆放点。</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w:t>
      </w:r>
      <w:r>
        <w:rPr>
          <w:rFonts w:hint="eastAsia" w:ascii="宋体" w:hAnsi="宋体" w:eastAsia="宋体" w:cs="宋体"/>
          <w:b/>
          <w:bCs/>
          <w:color w:val="auto"/>
          <w:highlight w:val="none"/>
        </w:rPr>
        <w:t xml:space="preserve">★</w:t>
      </w:r>
      <w:r>
        <w:rPr>
          <w:rFonts w:hint="eastAsia" w:ascii="宋体" w:hAnsi="宋体" w:eastAsia="宋体" w:cs="Times New Roman"/>
          <w:color w:val="auto"/>
          <w:szCs w:val="21"/>
          <w:highlight w:val="none"/>
        </w:rPr>
        <w:t xml:space="preserve">本项目养护人员</w:t>
      </w:r>
      <w:r>
        <w:rPr>
          <w:rFonts w:hint="eastAsia" w:ascii="宋体" w:hAnsi="宋体" w:eastAsia="宋体" w:cs="宋体"/>
          <w:color w:val="auto"/>
          <w:szCs w:val="21"/>
          <w:highlight w:val="none"/>
        </w:rPr>
        <w:t xml:space="preserve">基本工资不</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rPr>
        <w:t xml:space="preserve">低于项目所在地最低标准，并需交纳不低于项目所在地规定最低标准的社保费用。如遇</w:t>
      </w:r>
      <w:r>
        <w:rPr>
          <w:rFonts w:hint="eastAsia" w:ascii="宋体" w:hAnsi="宋体" w:eastAsia="宋体" w:cs="宋体"/>
          <w:color w:val="auto"/>
          <w:szCs w:val="21"/>
          <w:highlight w:val="none"/>
          <w:lang w:val="zh-CN"/>
        </w:rPr>
        <w:t xml:space="preserve">国家或地方政府政策性调整基础工资、社保费用的，则以国家或地方政府最新规定为准</w:t>
      </w:r>
      <w:r>
        <w:rPr>
          <w:rFonts w:hint="eastAsia" w:ascii="宋体" w:hAnsi="宋体" w:eastAsia="宋体" w:cs="宋体"/>
          <w:color w:val="auto"/>
          <w:highlight w:val="none"/>
        </w:rPr>
        <w:t xml:space="preserve">，并按照国家劳动法规定的工作时间安排员工工作。</w:t>
      </w:r>
      <w:r>
        <w:rPr>
          <w:color w:val="auto"/>
        </w:rPr>
      </w:r>
      <w:r/>
    </w:p>
    <w:p>
      <w:pPr>
        <w:numPr>
          <w:ilvl w:val="0"/>
          <w:numId w:val="0"/>
        </w:num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4、付款</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详见合同条款。</w:t>
      </w:r>
      <w:r>
        <w:rPr>
          <w:color w:val="auto"/>
        </w:rPr>
      </w:r>
      <w:r/>
    </w:p>
    <w:p>
      <w:pPr>
        <w:numPr>
          <w:ilvl w:val="0"/>
          <w:numId w:val="0"/>
        </w:numPr>
        <w:ind w:firstLine="422"/>
        <w:spacing w:line="360" w:lineRule="auto"/>
        <w:rPr>
          <w:rFonts w:hint="eastAsia" w:ascii="宋体" w:hAnsi="宋体" w:cs="宋体"/>
          <w:b/>
          <w:bCs/>
          <w:color w:val="auto"/>
          <w:highlight w:val="none"/>
        </w:rPr>
      </w:pPr>
      <w:r>
        <w:rPr>
          <w:rFonts w:hint="eastAsia" w:ascii="宋体" w:hAnsi="宋体" w:cs="宋体"/>
          <w:b/>
          <w:bCs/>
          <w:color w:val="auto"/>
          <w:szCs w:val="21"/>
          <w:highlight w:val="none"/>
          <w:lang w:val="en-US" w:eastAsia="zh-CN"/>
        </w:rPr>
        <w:t xml:space="preserve">五</w:t>
      </w:r>
      <w:r>
        <w:rPr>
          <w:rFonts w:hint="eastAsia" w:ascii="宋体" w:hAnsi="宋体" w:cs="宋体"/>
          <w:b/>
          <w:bCs/>
          <w:color w:val="auto"/>
          <w:szCs w:val="21"/>
          <w:highlight w:val="none"/>
        </w:rPr>
        <w:t xml:space="preserve">、</w:t>
      </w:r>
      <w:r>
        <w:rPr>
          <w:rFonts w:hint="eastAsia" w:ascii="宋体" w:hAnsi="宋体" w:cs="宋体"/>
          <w:b/>
          <w:bCs/>
          <w:color w:val="auto"/>
          <w:highlight w:val="none"/>
        </w:rPr>
        <w:t xml:space="preserve">磋商文件的澄清和修改</w:t>
      </w:r>
      <w:r>
        <w:rPr>
          <w:color w:val="auto"/>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提交首次响应文件截止之日前，采购人、采购代理机构或者磋商小组可以对已发出的采购文件进行必要的澄清或者修改，澄清或者修改的内容作为采购文件的组成部分。澄清或者修改的内容可能影响响应文件编制的，采购人、采购代理机构应当在提交首次响应文件截止时间至少5日前，以更正公告的形式网上通知所有获取采购文件的供应商；不足5日的，采购人、采购代理机构应当顺延提交首次响应文件截止时间。</w:t>
      </w:r>
      <w:r>
        <w:rPr>
          <w:color w:val="auto"/>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2、采购文件的澄清、修改等内容与竞争性磋商采购文件在同一内容的表述上不一致时，以发出日期最接近磋商时间的公告为准。</w:t>
      </w:r>
      <w:r>
        <w:rPr>
          <w:color w:val="auto"/>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3、采购文件的澄清、修改等内容均将在财政部门指定的政府采购信息发布媒体上发布，作为采购文件的组成部分，对供应商起约束作用。</w:t>
      </w:r>
      <w:r>
        <w:rPr>
          <w:color w:val="auto"/>
        </w:rPr>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、电子响应文件的组成和顺序</w:t>
      </w:r>
      <w:r>
        <w:rPr>
          <w:color w:val="auto"/>
        </w:rPr>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（一）网上响应文件组成：</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1、目录</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开标一览表（磋商报价表）</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zh-CN"/>
        </w:rPr>
        <w:t xml:space="preserve">、资格审查响应文件</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证明。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rPr>
          <w:color w:val="auto"/>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bCs/>
          <w:color w:val="auto"/>
          <w:szCs w:val="21"/>
          <w:highlight w:val="none"/>
        </w:rPr>
        <w:t xml:space="preserve">3.2具有良好的商业信誉和健全的财务会计制度，提供参加本次采购活动前的最新一期的会计报表（至少包括资产负债表、利润表）或</w:t>
      </w:r>
      <w:r>
        <w:rPr>
          <w:rFonts w:hint="eastAsia" w:ascii="宋体" w:hAnsi="宋体" w:cs="宋体"/>
          <w:bCs/>
          <w:color w:val="auto"/>
          <w:szCs w:val="21"/>
          <w:highlight w:val="none"/>
          <w:lang w:val="en-US" w:eastAsia="zh-CN"/>
        </w:rPr>
        <w:t xml:space="preserve">财务</w:t>
      </w:r>
      <w:r>
        <w:rPr>
          <w:rFonts w:hint="eastAsia" w:ascii="宋体" w:hAnsi="宋体" w:cs="宋体"/>
          <w:bCs/>
          <w:color w:val="auto"/>
          <w:szCs w:val="21"/>
          <w:highlight w:val="none"/>
        </w:rPr>
        <w:t xml:space="preserve">审计报告（202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年度或202</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年度），其他组织、自然人及成立未满一年的法人应提供银行出具的资信证明</w:t>
      </w:r>
      <w:r>
        <w:rPr>
          <w:rFonts w:hint="eastAsia" w:ascii="宋体" w:hAnsi="宋体" w:cs="宋体"/>
          <w:bCs/>
          <w:color w:val="auto"/>
          <w:szCs w:val="21"/>
          <w:highlight w:val="none"/>
          <w:lang w:eastAsia="zh-CN"/>
        </w:rPr>
        <w:t xml:space="preserve">，</w:t>
      </w:r>
      <w:r>
        <w:rPr>
          <w:rFonts w:hint="eastAsia" w:ascii="宋体" w:hAnsi="宋体" w:eastAsia="宋体" w:cs="宋体"/>
          <w:color w:val="auto"/>
          <w:sz w:val="21"/>
          <w:szCs w:val="21"/>
          <w:highlight w:val="none"/>
          <w:lang w:val="zh-CN"/>
        </w:rPr>
        <w:t xml:space="preserve">或财政部门认可的政府采购专业担保机构出具的投标担保函（加盖公章）；</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w:t>
      </w:r>
      <w:r>
        <w:rPr>
          <w:rFonts w:hint="eastAsia" w:ascii="宋体" w:hAnsi="宋体" w:cs="宋体"/>
          <w:color w:val="auto"/>
          <w:sz w:val="21"/>
          <w:szCs w:val="21"/>
          <w:highlight w:val="none"/>
          <w:lang w:eastAsia="zh-CN"/>
        </w:rPr>
        <w:t xml:space="preserve">有依法缴纳税收和社会保障资金的良好记录的证明材料；</w:t>
      </w:r>
      <w:r>
        <w:rPr>
          <w:rFonts w:hint="eastAsia" w:ascii="宋体" w:hAnsi="宋体" w:cs="宋体"/>
          <w:color w:val="auto"/>
          <w:sz w:val="21"/>
          <w:szCs w:val="21"/>
          <w:highlight w:val="none"/>
        </w:rPr>
        <w:t xml:space="preserve">提供参加本次采购活动前半年（至少一个月）依法缴纳税收的凭据和依法缴纳社会保险的凭据（专用收据或社会保险缴纳清单），依法免税或不需要缴纳社会保险的供应商，应提供对应证明文件复印件</w:t>
      </w:r>
      <w:r>
        <w:rPr>
          <w:rFonts w:hint="eastAsia" w:ascii="宋体" w:hAnsi="宋体" w:cs="宋体"/>
          <w:color w:val="auto"/>
          <w:sz w:val="21"/>
          <w:szCs w:val="21"/>
          <w:highlight w:val="none"/>
          <w:lang w:val="zh-CN"/>
        </w:rPr>
        <w:t xml:space="preserve">（加盖公章），否则不予认可</w:t>
      </w:r>
      <w:r>
        <w:rPr>
          <w:rFonts w:hint="eastAsia" w:ascii="宋体" w:hAnsi="宋体" w:cs="宋体"/>
          <w:bCs/>
          <w:color w:val="auto"/>
          <w:szCs w:val="21"/>
          <w:highlight w:val="none"/>
        </w:rPr>
        <w:t xml:space="preserve">；</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3.4具备履行合同所必需的设备和专业技术能力的证明材料或承诺；</w:t>
      </w:r>
      <w:r>
        <w:rPr>
          <w:color w:val="auto"/>
        </w:rPr>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3.5参加政府采购活动前三年内在经营活动中没有重大违法记录的书面声明；</w:t>
      </w:r>
      <w:r>
        <w:rPr>
          <w:color w:val="auto"/>
        </w:rPr>
      </w:r>
      <w:r/>
    </w:p>
    <w:p>
      <w:pPr>
        <w:ind w:firstLine="420"/>
        <w:spacing w:line="360" w:lineRule="auto"/>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3.6关于资格文件的声明函</w:t>
      </w:r>
      <w:r>
        <w:rPr>
          <w:rFonts w:hint="eastAsia" w:ascii="宋体" w:hAnsi="宋体" w:cs="宋体"/>
          <w:bCs/>
          <w:color w:val="auto"/>
          <w:szCs w:val="21"/>
          <w:highlight w:val="none"/>
          <w:lang w:eastAsia="zh-CN"/>
        </w:rPr>
        <w:t xml:space="preserve">；</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、符合性审查响应文件</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4.1磋商响应函；</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4.2供应商法定代表人身份证复印件；</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4.3法定代表人授权委托书（如有授权）；</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4.4供应商代理人身份证复印件（如有授权）；</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4.5★投标（响应）保证承诺书（必须提供，不提供为无效响应）；</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4.6偏离表（商务条款偏离表、服务条款偏离表）；</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4.7供应商情况表；</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4.8★实质性条款（如需实质性承诺等条款）；</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其他有关符合性证明的文件；</w:t>
      </w:r>
      <w:r>
        <w:rPr>
          <w:color w:val="auto"/>
        </w:rPr>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5</w:t>
      </w:r>
      <w:r>
        <w:rPr>
          <w:rFonts w:hint="eastAsia" w:ascii="宋体" w:hAnsi="宋体" w:cs="宋体"/>
          <w:b/>
          <w:color w:val="auto"/>
          <w:szCs w:val="21"/>
          <w:highlight w:val="none"/>
          <w:lang w:val="zh-CN"/>
        </w:rPr>
        <w:t xml:space="preserve">、综合评审响应文件</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r>
        <w:rPr>
          <w:rFonts w:hint="eastAsia" w:ascii="宋体" w:hAnsi="宋体" w:cs="宋体"/>
          <w:color w:val="auto"/>
          <w:szCs w:val="21"/>
          <w:highlight w:val="none"/>
          <w:lang w:val="en-US" w:eastAsia="zh-CN"/>
        </w:rPr>
        <w:t xml:space="preserve">本项目的服务实施</w:t>
      </w:r>
      <w:r>
        <w:rPr>
          <w:rFonts w:hint="eastAsia" w:ascii="宋体" w:hAnsi="宋体" w:cs="宋体"/>
          <w:color w:val="auto"/>
          <w:szCs w:val="21"/>
          <w:highlight w:val="none"/>
        </w:rPr>
        <w:t xml:space="preserve">方案；</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w:t>
      </w:r>
      <w:r>
        <w:rPr>
          <w:rFonts w:hint="eastAsia" w:ascii="宋体" w:hAnsi="宋体" w:cs="宋体"/>
          <w:color w:val="auto"/>
          <w:szCs w:val="21"/>
          <w:highlight w:val="none"/>
          <w:lang w:eastAsia="zh-Hans"/>
        </w:rPr>
        <w:t xml:space="preserve">绿化养护项目人员的配备及人员综合素质</w:t>
      </w:r>
      <w:r>
        <w:rPr>
          <w:rFonts w:hint="eastAsia" w:ascii="宋体" w:hAnsi="宋体" w:cs="宋体"/>
          <w:color w:val="auto"/>
          <w:szCs w:val="21"/>
          <w:highlight w:val="none"/>
        </w:rPr>
        <w:t xml:space="preserve">比较；</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履约能力；</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与本次采购相关的其他证明材料；</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6、价格折扣响应文件</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6.1</w:t>
      </w:r>
      <w:r>
        <w:rPr>
          <w:rFonts w:hint="eastAsia" w:ascii="宋体" w:hAnsi="宋体" w:eastAsia="宋体" w:cs="宋体"/>
          <w:bCs/>
          <w:color w:val="auto"/>
          <w:sz w:val="21"/>
          <w:szCs w:val="21"/>
          <w:highlight w:val="none"/>
          <w:lang w:val="en-US" w:eastAsia="zh-CN" w:bidi="ar-SA"/>
        </w:rPr>
        <w:t xml:space="preserve">《中小企业声明函》或《残疾人福利性单位声明函》或由省级以上监狱管理局、戒毒管理局（含新疆生产建设兵团）出具的属于监狱企业的证明文件</w:t>
      </w:r>
      <w:r>
        <w:rPr>
          <w:rFonts w:hint="eastAsia" w:ascii="宋体" w:hAnsi="宋体" w:cs="宋体"/>
          <w:b/>
          <w:color w:val="auto"/>
          <w:szCs w:val="21"/>
          <w:highlight w:val="none"/>
          <w:lang w:val="zh-CN"/>
        </w:rPr>
        <w:t xml:space="preserve">。</w:t>
      </w:r>
      <w:r>
        <w:rPr>
          <w:color w:val="auto"/>
        </w:rPr>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备注：</w:t>
      </w:r>
      <w:r>
        <w:rPr>
          <w:color w:val="auto"/>
        </w:rPr>
      </w:r>
      <w:r/>
    </w:p>
    <w:p>
      <w:pPr>
        <w:ind w:firstLine="420"/>
        <w:spacing w:line="360" w:lineRule="auto"/>
        <w:rPr>
          <w:rFonts w:hint="eastAsia" w:ascii="宋体" w:hAnsi="宋体" w:cs="宋体"/>
          <w:b/>
          <w:bCs/>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lang w:val="en-US" w:eastAsia="zh-CN"/>
        </w:rPr>
        <w:t xml:space="preserve">1、</w:t>
      </w:r>
      <w:r>
        <w:rPr>
          <w:rFonts w:hint="eastAsia" w:ascii="宋体" w:hAnsi="宋体" w:cs="宋体"/>
          <w:b/>
          <w:bCs/>
          <w:color w:val="auto"/>
          <w:highlight w:val="none"/>
        </w:rPr>
        <w:t xml:space="preserve">磋商响应文件由1、2、3、4、5和6款规定的内容共同组成。供应商必须提交上述3、4、6款规定的资料，并须按照“响应文件组成”将相关材料上传至相应模块，否则视为无效，对应项不得分。否则，响应文件将因资格性条件不符或未实质性响应采购文件而被拒绝。</w:t>
      </w:r>
      <w:r>
        <w:rPr>
          <w:color w:val="auto"/>
        </w:rPr>
      </w:r>
      <w:r/>
    </w:p>
    <w:p>
      <w:pPr>
        <w:numPr>
          <w:ilvl w:val="0"/>
          <w:numId w:val="4"/>
        </w:num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（二）</w:t>
      </w:r>
      <w:r>
        <w:rPr>
          <w:rFonts w:hint="eastAsia" w:ascii="宋体" w:hAnsi="宋体" w:cs="宋体"/>
          <w:color w:val="auto"/>
          <w:szCs w:val="21"/>
          <w:highlight w:val="none"/>
        </w:rPr>
        <w:t xml:space="preserve">网上响应文件的制作</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本项目采用电子招投标形式</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请供应商按照《苏采云系统供应商操作手册》</w:t>
      </w:r>
      <w:r>
        <w:rPr>
          <w:rFonts w:hint="eastAsia" w:ascii="宋体" w:hAnsi="宋体" w:cs="宋体"/>
          <w:color w:val="auto"/>
          <w:szCs w:val="21"/>
          <w:highlight w:val="none"/>
        </w:rPr>
        <w:t xml:space="preserve">（https://czju.suzhou.gov.cn/zfcg/html/content/20231220161910031.shtml）</w:t>
      </w:r>
      <w:r>
        <w:rPr>
          <w:rFonts w:hint="eastAsia" w:ascii="宋体" w:hAnsi="宋体" w:cs="宋体"/>
          <w:color w:val="auto"/>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color w:val="auto"/>
        </w:rPr>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、网上响应文件附件如无法加盖电子签章，请上传清晰的盖有公章的扫描件。</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、全套响应文件应无涂改和行间插字，除非这些删改是根据磋商采购单位指示进行的,或者是供应商造成的必须修改的错误。但修改处应由供应商法定代表人（负责人）或授权代表签字证明。</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、如因软件系统出现问题或其他因素导致磋商当天不能完成整个磋商程序的，可以在磋商现场进行封标，待问题解决后再继续进行下去。采购代理机构应把继续磋商程序的时间、地点通知到每个磋商供应商。</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网上响应文件请按采购文件要求的响应文件的组成要求进行制作。本项目采用网上报名、网上提交响应文件，未使用上述方式将导致无法报名或响应失败。</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、响应文件组成部分中如</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文件已给定格式的，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按给定格式提供，不得更改，如必须更改时，须另行制作偏离说明，并作为响应文件的组成部分。</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、一经</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，除非供应商在响应文件中对</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文件的规定或条款有书面偏离或保留，否则应视为其全部接受和遵守。同时无论</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是否成交，其响应文件恕不退还。</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、采购人或采购代理机构无论出于自己的考虑，还是出于对供应商提问的澄清，均可对</w:t>
      </w:r>
      <w:r>
        <w:rPr>
          <w:rFonts w:hint="eastAsia" w:ascii="宋体" w:hAnsi="宋体" w:cs="宋体"/>
          <w:color w:val="auto"/>
          <w:szCs w:val="21"/>
          <w:highlight w:val="none"/>
        </w:rPr>
        <w:t xml:space="preserve">磋商</w:t>
      </w:r>
      <w:r>
        <w:rPr>
          <w:rFonts w:hint="eastAsia" w:ascii="宋体" w:hAnsi="宋体" w:cs="宋体"/>
          <w:color w:val="auto"/>
          <w:szCs w:val="21"/>
          <w:highlight w:val="none"/>
          <w:lang w:val="zh-CN"/>
        </w:rPr>
        <w:t xml:space="preserve">文件用更正公告的方式进行修改。</w:t>
      </w:r>
      <w:r>
        <w:rPr>
          <w:color w:val="auto"/>
        </w:rPr>
      </w:r>
      <w:r/>
    </w:p>
    <w:p>
      <w:pPr>
        <w:ind w:firstLine="422"/>
        <w:jc w:val="left"/>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9、</w:t>
      </w:r>
      <w:r>
        <w:rPr>
          <w:rFonts w:hint="eastAsia" w:ascii="宋体" w:hAnsi="宋体" w:cs="宋体"/>
          <w:b/>
          <w:bCs/>
          <w:color w:val="auto"/>
          <w:szCs w:val="21"/>
          <w:highlight w:val="none"/>
          <w:lang w:val="zh-CN"/>
        </w:rPr>
        <w:t xml:space="preserve">★响应文件计量单位和使用文字</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.1.响应文件中所使用的计量单位，除竞争性磋商采购文件中有特</w:t>
      </w:r>
      <w:r>
        <w:rPr>
          <w:rFonts w:hint="eastAsia" w:ascii="宋体" w:hAnsi="宋体" w:cs="宋体"/>
          <w:color w:val="auto"/>
          <w:szCs w:val="21"/>
          <w:highlight w:val="none"/>
        </w:rPr>
        <w:t xml:space="preserve">殊要求外，均应使用中华人民共和国法定计量单位。</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rPr>
          <w:color w:val="auto"/>
        </w:rPr>
      </w:r>
      <w:r/>
    </w:p>
    <w:p>
      <w:pPr>
        <w:ind w:firstLine="422"/>
        <w:jc w:val="left"/>
        <w:spacing w:line="360" w:lineRule="auto"/>
        <w:rPr>
          <w:rFonts w:hint="eastAsia" w:ascii="宋体" w:hAnsi="宋体" w:cs="宋体"/>
          <w:b/>
          <w:color w:val="auto"/>
          <w:szCs w:val="21"/>
          <w:highlight w:val="none"/>
        </w:rPr>
        <w:outlineLvl w:val="2"/>
      </w:pPr>
      <w:r>
        <w:rPr>
          <w:rFonts w:hint="eastAsia" w:ascii="宋体" w:hAnsi="宋体" w:cs="宋体"/>
          <w:b/>
          <w:color w:val="auto"/>
          <w:szCs w:val="21"/>
          <w:highlight w:val="none"/>
        </w:rPr>
        <w:t xml:space="preserve">10.报价（编制）要求的说明</w:t>
      </w:r>
      <w:r>
        <w:rPr>
          <w:color w:val="auto"/>
        </w:rPr>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10.1.磋商报价应包括完成该项服务全部内容的一切费用。</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10.2.磋商供应商应按《响应报价分析表》中的全部项目计算单价和总价。《响应报价分析表》中的每一单项均应计算并填写单价和总价，并由法定代表人或代理人签署。（如有要求）</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10.3</w:t>
      </w:r>
      <w:r>
        <w:rPr>
          <w:rFonts w:hint="eastAsia" w:ascii="宋体" w:hAnsi="宋体" w:cs="宋体"/>
          <w:color w:val="auto"/>
          <w:szCs w:val="21"/>
          <w:highlight w:val="none"/>
          <w:lang w:val="zh-TW" w:eastAsia="zh-TW"/>
        </w:rPr>
        <w:t xml:space="preserve">本次竞争性磋商不分采购单元，各供应商须对全部内容进行响应报价，</w:t>
      </w:r>
      <w:r>
        <w:rPr>
          <w:rFonts w:hint="eastAsia" w:ascii="宋体" w:hAnsi="宋体" w:cs="宋体"/>
          <w:color w:val="auto"/>
          <w:szCs w:val="21"/>
          <w:highlight w:val="none"/>
        </w:rPr>
        <w:t xml:space="preserve">只投其中部分内容者，其响应文件将被拒绝。</w:t>
      </w:r>
      <w:r>
        <w:rPr>
          <w:color w:val="auto"/>
        </w:rPr>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rPr>
        <w:t xml:space="preserve">10.4.一项磋商内容只允许一个报价，采购代理机构不接受任何有选择性的响应报价。</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10.5.响应文件报价中的单价和总价全部采用人民币表示，除非合同的特殊条款另有规定。</w:t>
      </w:r>
      <w:r>
        <w:rPr>
          <w:color w:val="auto"/>
        </w:rPr>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10.6</w:t>
      </w:r>
      <w:r>
        <w:rPr>
          <w:rFonts w:hint="eastAsia" w:ascii="宋体" w:hAnsi="宋体" w:eastAsia="宋体" w:cs="宋体"/>
          <w:color w:val="auto"/>
          <w:szCs w:val="21"/>
          <w:highlight w:val="none"/>
          <w:lang w:val="zh-CN"/>
        </w:rPr>
        <w:t xml:space="preserve">响应文件错误的修正原则</w:t>
      </w:r>
      <w:r>
        <w:rPr>
          <w:color w:val="auto"/>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eastAsia="zh-CN"/>
        </w:rPr>
        <w:t xml:space="preserve">响应文件的大写金额与小写金额不一致的，以大写金额为准。总价金额与按单价汇总金额不一致的，以单价金额计算结果为准；单价金额小数点有明细错位的，应以总价为准，并修改单价。</w:t>
      </w:r>
      <w:r>
        <w:rPr>
          <w:color w:val="auto"/>
        </w:rPr>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对不同文字文本磋商响应文件的解释发生异议的，以中文文本为准。</w:t>
      </w:r>
      <w:r>
        <w:rPr>
          <w:color w:val="auto"/>
        </w:rPr>
      </w:r>
      <w:r/>
    </w:p>
    <w:p>
      <w:pPr>
        <w:ind w:firstLine="420"/>
        <w:jc w:val="left"/>
        <w:spacing w:line="360" w:lineRule="auto"/>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供应商不同意以上修正的，其响应文件将被拒绝。</w:t>
      </w:r>
      <w:r>
        <w:rPr>
          <w:color w:val="auto"/>
        </w:rPr>
      </w:r>
      <w:r/>
    </w:p>
    <w:p>
      <w:pPr>
        <w:ind w:firstLine="422"/>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lang w:val="en-US" w:eastAsia="zh-CN"/>
        </w:rPr>
        <w:t xml:space="preserve">七</w:t>
      </w:r>
      <w:r>
        <w:rPr>
          <w:rFonts w:hint="eastAsia" w:ascii="宋体" w:hAnsi="宋体" w:cs="宋体"/>
          <w:b/>
          <w:color w:val="auto"/>
          <w:szCs w:val="21"/>
          <w:highlight w:val="none"/>
          <w:lang w:val="zh-CN"/>
        </w:rPr>
        <w:t xml:space="preserve">、</w:t>
      </w:r>
      <w:r>
        <w:rPr>
          <w:rFonts w:hint="eastAsia" w:ascii="宋体" w:hAnsi="宋体" w:cs="宋体"/>
          <w:b/>
          <w:color w:val="auto"/>
          <w:szCs w:val="21"/>
          <w:highlight w:val="none"/>
        </w:rPr>
        <w:t xml:space="preserve">响应</w:t>
      </w:r>
      <w:r>
        <w:rPr>
          <w:rFonts w:hint="eastAsia" w:ascii="宋体" w:hAnsi="宋体" w:cs="宋体"/>
          <w:b/>
          <w:color w:val="auto"/>
          <w:szCs w:val="21"/>
          <w:highlight w:val="none"/>
          <w:lang w:val="zh-CN"/>
        </w:rPr>
        <w:t xml:space="preserve">文件的递交</w:t>
      </w:r>
      <w:r>
        <w:rPr>
          <w:color w:val="auto"/>
        </w:rPr>
      </w:r>
      <w:r/>
    </w:p>
    <w:p>
      <w:pPr>
        <w:pStyle w:val="1031"/>
        <w:ind w:firstLine="420"/>
        <w:spacing w:line="360" w:lineRule="auto"/>
        <w:rPr>
          <w:rFonts w:hint="eastAsia" w:ascii="宋体" w:hAnsi="宋体" w:cs="宋体"/>
          <w:bCs/>
          <w:color w:val="auto"/>
          <w:sz w:val="21"/>
          <w:szCs w:val="21"/>
          <w:highlight w:val="none"/>
        </w:rPr>
        <w:outlineLvl w:val="1"/>
      </w:pPr>
      <w:r>
        <w:rPr>
          <w:rFonts w:hint="eastAsia" w:ascii="宋体" w:hAnsi="宋体" w:cs="宋体"/>
          <w:bCs/>
          <w:color w:val="auto"/>
          <w:sz w:val="21"/>
          <w:szCs w:val="21"/>
          <w:highlight w:val="none"/>
        </w:rPr>
        <w:t xml:space="preserve">（一）响应截止时间</w:t>
      </w:r>
      <w:r>
        <w:rPr>
          <w:color w:val="auto"/>
        </w:rPr>
      </w:r>
      <w:r/>
    </w:p>
    <w:p>
      <w:pPr>
        <w:pStyle w:val="1031"/>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1、网上响应文件必须在响应截止时间前提交，截止时间以后提交的响应文件，采购人或采购代理机构将拒绝接收。</w:t>
      </w:r>
      <w:r>
        <w:rPr>
          <w:color w:val="auto"/>
        </w:rPr>
      </w:r>
      <w:r/>
    </w:p>
    <w:p>
      <w:pPr>
        <w:pStyle w:val="1031"/>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2、采购人或者采购代理机构推迟磋商截止时间时，应以更正公告的形式，通知所有供应商。在这种情况下，采购代理人和供应商的权利和义务将受到新的截止期的约束。    </w:t>
      </w:r>
      <w:r>
        <w:rPr>
          <w:color w:val="auto"/>
        </w:rPr>
      </w:r>
      <w:r/>
    </w:p>
    <w:p>
      <w:pPr>
        <w:ind w:firstLine="420"/>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（二）响应文件的补充、修改或者撤回</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1、响应文件的修改应在提交投标（响应）文件截止时间前进行。</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2、磋商开始时间后至投标（响应）文件截止时间前，供应商可以撤回投标。</w:t>
      </w:r>
      <w:r>
        <w:rPr>
          <w:color w:val="auto"/>
        </w:rPr>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eastAsia="宋体" w:cs="宋体"/>
          <w:color w:val="auto"/>
          <w:szCs w:val="21"/>
          <w:highlight w:val="none"/>
        </w:rPr>
        <w:t xml:space="preserve">3、投标（响应）文件截止时间后供应商不得撤回投标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文件</w:t>
      </w:r>
      <w:r>
        <w:rPr>
          <w:rFonts w:hint="eastAsia" w:ascii="宋体" w:hAnsi="宋体" w:eastAsia="宋体" w:cs="宋体"/>
          <w:color w:val="auto"/>
          <w:szCs w:val="21"/>
          <w:highlight w:val="none"/>
        </w:rPr>
        <w:t xml:space="preserve">。供应商撤回投标（响应）文件，则认为其不再参与本项目采购活动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否则按投标（响应）保证承诺书中承诺履行违约赔偿</w:t>
      </w:r>
      <w:r>
        <w:rPr>
          <w:rFonts w:hint="eastAsia" w:ascii="宋体" w:hAnsi="宋体" w:cs="宋体"/>
          <w:color w:val="auto"/>
          <w:szCs w:val="21"/>
          <w:highlight w:val="none"/>
        </w:rPr>
        <w:t xml:space="preserve">。</w:t>
      </w:r>
      <w:r>
        <w:rPr>
          <w:color w:val="auto"/>
        </w:rPr>
      </w:r>
      <w:r/>
    </w:p>
    <w:p>
      <w:pPr>
        <w:ind w:firstLine="422"/>
        <w:spacing w:line="360" w:lineRule="auto"/>
        <w:rPr>
          <w:rFonts w:hint="eastAsia" w:ascii="宋体" w:hAnsi="宋体" w:eastAsia="宋体" w:cs="宋体"/>
          <w:b/>
          <w:color w:val="auto"/>
          <w:szCs w:val="21"/>
          <w:highlight w:val="none"/>
        </w:rPr>
        <w:outlineLvl w:val="0"/>
      </w:pPr>
      <w:r>
        <w:rPr>
          <w:rFonts w:hint="eastAsia" w:ascii="宋体" w:hAnsi="宋体" w:cs="宋体"/>
          <w:b/>
          <w:color w:val="auto"/>
          <w:szCs w:val="21"/>
          <w:highlight w:val="none"/>
          <w:lang w:val="en-US" w:eastAsia="zh-CN"/>
        </w:rPr>
        <w:t xml:space="preserve">八</w:t>
      </w:r>
      <w:r>
        <w:rPr>
          <w:rFonts w:hint="eastAsia" w:ascii="宋体" w:hAnsi="宋体" w:eastAsia="宋体" w:cs="宋体"/>
          <w:b/>
          <w:color w:val="auto"/>
          <w:szCs w:val="21"/>
          <w:highlight w:val="none"/>
          <w:lang w:val="en-US" w:eastAsia="zh-CN"/>
        </w:rPr>
        <w:t xml:space="preserve">、磋商小组</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（一）采购代理机构负责组织评审工作；磋商小组由相关专家及采购人代表组成，负责具体评审事务，并独立履行以下职责：</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1、审查磋商响应文件是否符合磋商采购文件的要求，并作出评价；</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2、要求供应商解释或者澄清其响应文件；</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3、编写评审报告；</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4、告知采购人、采购代理机构在评审过程中发现的供应商的违法违规行为。</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（二）磋商小组成员应当履行下列义务：</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1、遵纪守法，客观、公正、廉洁地履行职责；</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2、按照磋商采购文件规定的评审办法独立进行评审，对个人的评审意见承担法律责任；</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3、对磋商过程和结果，以及磋商供应商的商业秘密保密；</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4、参与评审报告的起草；</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5、配合采购人、采购代理机构答复供应商提出的质疑；</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6、配合财政部门的投诉处理和监督检查工作。</w:t>
      </w:r>
      <w:r>
        <w:rPr>
          <w:color w:val="auto"/>
        </w:rPr>
      </w:r>
      <w:r/>
    </w:p>
    <w:p>
      <w:pPr>
        <w:ind w:firstLine="420"/>
        <w:jc w:val="left"/>
        <w:spacing w:line="360" w:lineRule="auto"/>
        <w:widowControl/>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（三）磋商工作纪律及保密</w:t>
      </w:r>
      <w:r>
        <w:rPr>
          <w:color w:val="auto"/>
        </w:rPr>
      </w:r>
      <w:r/>
    </w:p>
    <w:p>
      <w:pPr>
        <w:ind w:firstLine="420"/>
        <w:jc w:val="left"/>
        <w:spacing w:line="360" w:lineRule="auto"/>
        <w:widowControl/>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1、磋商开始后，直到宣布授予成交供应商合同为止，凡属于审查、澄清、评价和比较响应文件的所有资料，有关授予合同的信息都不应向供应商或与评审无关的其他人泄露。</w:t>
      </w:r>
      <w:r>
        <w:rPr>
          <w:color w:val="auto"/>
        </w:rPr>
      </w:r>
      <w:r/>
    </w:p>
    <w:p>
      <w:pPr>
        <w:ind w:firstLine="420"/>
        <w:jc w:val="left"/>
        <w:spacing w:line="360" w:lineRule="auto"/>
        <w:widowControl/>
        <w:rPr>
          <w:rFonts w:hint="default"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2、评审专家应当遵守评审工作纪律，不得泄露评审情况和评审中获悉的商业秘密。</w:t>
      </w:r>
      <w:r>
        <w:rPr>
          <w:color w:val="auto"/>
        </w:rPr>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3、在评审期间，磋商采购单位将通过指定联络人与供应商进行联系。</w:t>
      </w:r>
      <w:r>
        <w:rPr>
          <w:color w:val="auto"/>
        </w:rPr>
      </w:r>
      <w:r/>
    </w:p>
    <w:p>
      <w:pPr>
        <w:pStyle w:val="1031"/>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九</w:t>
      </w:r>
      <w:r>
        <w:rPr>
          <w:rFonts w:hint="eastAsia" w:ascii="宋体" w:hAnsi="宋体" w:cs="宋体"/>
          <w:b/>
          <w:bCs/>
          <w:color w:val="auto"/>
          <w:sz w:val="21"/>
          <w:szCs w:val="21"/>
          <w:highlight w:val="none"/>
        </w:rPr>
        <w:t xml:space="preserve">、响应无效和项目的终止</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（一）供应商存在下列情况之一的，响应无效：</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1、响应文件签署、盖章不符合竞争性磋商采购文件规定要求的；</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2、供应商不具备竞争性磋商采购文件中规定资格条件的；</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3、报价超过采购文件中规定的预算金额或者最高限价的；</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4、未按要求提供投标（响应）保证承诺书；</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5、响应文件含有采购单位不能接受的附加条件；</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6、因磋商供应商自身原因导致网上磋商响应文件无法递交的其他情况；</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7、不符合法律法规和竞争性磋商采购文件中规定的其他实质性要求的；</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8、法律法规及本竞争性磋商采购文件规定的其他无效的情形。</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磋商供应商应当遵循公平竞争的原则，不得恶意串通，不得妨碍其他磋商供应商的竞争行为，不得损害采购人或者其他磋商供应商的合法权益。磋商过程中发现磋商供应商有下列情形之一的，视为磋商供应商恶意串通，磋商小组应当认定其响应无效，并书面报告本级财政部门：</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1、不同供应商的响应文件由同一单位或者个人编制；</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2、不同供应商委托同一单位或者个人办理磋商事宜；</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3、不同供应商的响应文件载明的项目管理成员或者联系人员为同一人；</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4、不同供应商的响应文件异常一致或者报价呈规律性差异；</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5、不同供应商的响应文件制作机器码一致。</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（三）项目的终止</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出现下列情形之一的，采购代理机构将终止竞争性磋商采购活动，发布项目终止公告并说明原因，重新开展采购活动：</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1、因情况变化，不再符合规定的竞争性磋商采购单位适用情形的；</w:t>
      </w:r>
      <w:r>
        <w:rPr>
          <w:color w:val="auto"/>
        </w:rPr>
      </w:r>
      <w:r/>
    </w:p>
    <w:p>
      <w:pPr>
        <w:pStyle w:val="1031"/>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2、出现影响采购公正的违法、违规行为的；</w:t>
      </w:r>
      <w:r>
        <w:rPr>
          <w:color w:val="auto"/>
        </w:rPr>
      </w:r>
      <w:r/>
    </w:p>
    <w:p>
      <w:pPr>
        <w:pStyle w:val="1031"/>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3、磋商小组认定采购文件存在歧义、重大缺陷导致评审工作无法进行；</w:t>
      </w:r>
      <w:r>
        <w:rPr>
          <w:color w:val="auto"/>
        </w:rPr>
      </w:r>
      <w:r/>
    </w:p>
    <w:p>
      <w:pPr>
        <w:pStyle w:val="1031"/>
        <w:ind w:firstLine="420"/>
        <w:spacing w:line="360" w:lineRule="auto"/>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4、因苏采云系统故障原因造成开标不成功的。</w:t>
      </w:r>
      <w:r>
        <w:rPr>
          <w:color w:val="auto"/>
        </w:rPr>
      </w:r>
      <w:r/>
    </w:p>
    <w:p>
      <w:pPr>
        <w:pStyle w:val="1031"/>
        <w:ind w:firstLine="422"/>
        <w:spacing w:line="360" w:lineRule="auto"/>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lang w:val="en-US" w:eastAsia="zh-CN"/>
        </w:rPr>
        <w:t xml:space="preserve">十</w:t>
      </w:r>
      <w:r>
        <w:rPr>
          <w:rFonts w:hint="eastAsia" w:ascii="宋体" w:hAnsi="宋体" w:cs="宋体"/>
          <w:b/>
          <w:bCs/>
          <w:color w:val="auto"/>
          <w:sz w:val="21"/>
          <w:szCs w:val="21"/>
          <w:highlight w:val="none"/>
        </w:rPr>
        <w:t xml:space="preserve">、综合说明</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1、</w:t>
      </w:r>
      <w:r>
        <w:rPr>
          <w:rFonts w:hint="eastAsia" w:ascii="宋体" w:hAnsi="宋体" w:eastAsia="宋体" w:cs="宋体"/>
          <w:color w:val="auto"/>
          <w:szCs w:val="21"/>
          <w:highlight w:val="none"/>
        </w:rPr>
        <w:t xml:space="preserve">供应商必须承诺采购文件中提出的全部服务要求，同时明确详细的书面服务方案，如果其中某些条款不响应时，应在文件中逐条列出，未列出的视同响应。</w:t>
      </w:r>
      <w:r>
        <w:rPr>
          <w:color w:val="auto"/>
        </w:rPr>
      </w:r>
      <w:r/>
    </w:p>
    <w:p>
      <w:pPr>
        <w:ind w:firstLine="420"/>
        <w:jc w:val="left"/>
        <w:spacing w:line="360" w:lineRule="auto"/>
        <w:widowControl/>
        <w:rPr>
          <w:rFonts w:hint="eastAsia" w:ascii="宋体" w:hAnsi="宋体" w:eastAsia="宋体" w:cs="宋体"/>
          <w:color w:val="auto"/>
          <w:szCs w:val="21"/>
          <w:highlight w:val="none"/>
        </w:rPr>
        <w:outlineLvl w:val="1"/>
      </w:pPr>
      <w:r>
        <w:rPr>
          <w:color w:val="auto"/>
        </w:rPr>
      </w:r>
      <w:bookmarkStart w:id="8" w:name="OLE_LINK27"/>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bookmarkEnd w:id="8"/>
      <w:r>
        <w:rPr>
          <w:rFonts w:hint="eastAsia" w:ascii="宋体" w:hAnsi="宋体" w:eastAsia="宋体" w:cs="宋体"/>
          <w:color w:val="auto"/>
          <w:szCs w:val="21"/>
          <w:highlight w:val="none"/>
          <w:lang w:val="zh-TW" w:eastAsia="zh-TW"/>
        </w:rPr>
        <w:t xml:space="preserve">采购代理服务费</w:t>
      </w:r>
      <w:r>
        <w:rPr>
          <w:color w:val="auto"/>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rPr>
        <w:t xml:space="preserve">领取成交通知时成交供应商向</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val="zh-TW"/>
        </w:rPr>
        <w:t xml:space="preserve">代理机构支付服务费。其收取标准按预算金额100万元以下费率为预算金额的1.5%；预算金额100万元-500万元费率为预算金额的1.1%；预算金额500万元-1000万元费率为预算金额的0.8%的差额定率累进法计算收取。</w:t>
      </w:r>
      <w:r>
        <w:rPr>
          <w:color w:val="auto"/>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服务费交纳</w:t>
      </w:r>
      <w:r>
        <w:rPr>
          <w:rFonts w:hint="eastAsia" w:ascii="宋体" w:hAnsi="宋体" w:eastAsia="宋体" w:cs="宋体"/>
          <w:color w:val="auto"/>
          <w:szCs w:val="21"/>
          <w:highlight w:val="none"/>
          <w:lang w:val="zh-TW"/>
        </w:rPr>
        <w:t xml:space="preserve">账</w:t>
      </w:r>
      <w:r>
        <w:rPr>
          <w:rFonts w:hint="eastAsia" w:ascii="宋体" w:hAnsi="宋体" w:eastAsia="宋体" w:cs="宋体"/>
          <w:color w:val="auto"/>
          <w:szCs w:val="21"/>
          <w:highlight w:val="none"/>
          <w:lang w:val="zh-TW" w:eastAsia="zh-TW"/>
        </w:rPr>
        <w:t xml:space="preserve">户：苏州市宇杰工程技术服务咨询有限公司</w:t>
      </w:r>
      <w:r>
        <w:rPr>
          <w:color w:val="auto"/>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rPr>
        <w:t xml:space="preserve">账</w:t>
      </w:r>
      <w:r>
        <w:rPr>
          <w:rFonts w:hint="eastAsia" w:ascii="宋体" w:hAnsi="宋体" w:eastAsia="宋体" w:cs="宋体"/>
          <w:color w:val="auto"/>
          <w:szCs w:val="21"/>
          <w:highlight w:val="none"/>
          <w:lang w:val="zh-TW" w:eastAsia="zh-TW"/>
        </w:rPr>
        <w:t xml:space="preserve">号：8112001014900418757</w:t>
      </w:r>
      <w:r>
        <w:rPr>
          <w:color w:val="auto"/>
        </w:rPr>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eastAsia="zh-TW"/>
        </w:rPr>
        <w:t xml:space="preserve">开户银行：中信银行吴江支行</w:t>
      </w:r>
      <w:r>
        <w:rPr>
          <w:color w:val="auto"/>
        </w:rPr>
      </w:r>
      <w:r/>
    </w:p>
    <w:p>
      <w:pPr>
        <w:numPr>
          <w:ilvl w:val="0"/>
          <w:numId w:val="0"/>
        </w:num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eastAsia="zh-TW"/>
        </w:rPr>
        <w:t xml:space="preserve">磋商说明：</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（1）网上报名不成功或者不符合供应商资格要求的响应文件将被拒绝；</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实质性响应文件或进入二次报价的或二次报价在采购预算内的不满三家的（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不得少于2家），磋商采购失败。</w:t>
      </w:r>
      <w:r>
        <w:rPr>
          <w:color w:val="auto"/>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w:t>
      </w:r>
      <w:r>
        <w:rPr>
          <w:rFonts w:hint="eastAsia" w:ascii="宋体" w:hAnsi="宋体" w:cs="宋体"/>
          <w:b/>
          <w:bCs/>
          <w:color w:val="auto"/>
          <w:szCs w:val="21"/>
          <w:highlight w:val="none"/>
          <w:lang w:val="zh-TW" w:eastAsia="zh-TW"/>
        </w:rPr>
        <w:t xml:space="preserve">★响应文件的有效期</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TW"/>
        </w:rPr>
        <w:t xml:space="preserve">）</w:t>
      </w:r>
      <w:r>
        <w:rPr>
          <w:rFonts w:hint="eastAsia" w:ascii="宋体" w:hAnsi="宋体" w:cs="宋体"/>
          <w:b/>
          <w:bCs/>
          <w:color w:val="auto"/>
          <w:szCs w:val="21"/>
          <w:highlight w:val="none"/>
          <w:lang w:val="zh-TW" w:eastAsia="zh-TW"/>
        </w:rPr>
        <w:t xml:space="preserve">自</w:t>
      </w:r>
      <w:r>
        <w:rPr>
          <w:rFonts w:hint="eastAsia" w:ascii="宋体" w:hAnsi="宋体" w:cs="宋体"/>
          <w:b/>
          <w:bCs/>
          <w:color w:val="auto"/>
          <w:szCs w:val="21"/>
          <w:highlight w:val="none"/>
        </w:rPr>
        <w:t xml:space="preserve">磋商</w:t>
      </w:r>
      <w:r>
        <w:rPr>
          <w:rFonts w:hint="eastAsia" w:ascii="宋体" w:hAnsi="宋体" w:cs="宋体"/>
          <w:b/>
          <w:bCs/>
          <w:color w:val="auto"/>
          <w:szCs w:val="21"/>
          <w:highlight w:val="none"/>
          <w:lang w:val="zh-TW" w:eastAsia="zh-TW"/>
        </w:rPr>
        <w:t xml:space="preserve">日起</w:t>
      </w:r>
      <w:r>
        <w:rPr>
          <w:rFonts w:hint="eastAsia" w:ascii="宋体" w:hAnsi="宋体" w:cs="宋体"/>
          <w:b/>
          <w:bCs/>
          <w:color w:val="auto"/>
          <w:szCs w:val="21"/>
          <w:highlight w:val="none"/>
        </w:rPr>
        <w:t xml:space="preserve">6</w:t>
      </w:r>
      <w:r>
        <w:rPr>
          <w:rFonts w:hint="eastAsia" w:ascii="宋体" w:hAnsi="宋体" w:cs="宋体"/>
          <w:b/>
          <w:bCs/>
          <w:color w:val="auto"/>
          <w:szCs w:val="21"/>
          <w:highlight w:val="none"/>
          <w:lang w:val="zh-TW" w:eastAsia="zh-TW"/>
        </w:rPr>
        <w:t xml:space="preserve">0天</w:t>
      </w:r>
      <w:r>
        <w:rPr>
          <w:rFonts w:hint="eastAsia" w:ascii="宋体" w:hAnsi="宋体" w:cs="宋体"/>
          <w:color w:val="auto"/>
          <w:szCs w:val="21"/>
          <w:highlight w:val="none"/>
          <w:lang w:val="zh-TW" w:eastAsia="zh-TW"/>
        </w:rPr>
        <w:t xml:space="preserve">，</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应保持有效。</w:t>
      </w:r>
      <w:r>
        <w:rPr>
          <w:rFonts w:hint="eastAsia" w:ascii="宋体" w:hAnsi="宋体" w:cs="宋体"/>
          <w:color w:val="auto"/>
          <w:szCs w:val="21"/>
          <w:highlight w:val="none"/>
        </w:rPr>
        <w:t xml:space="preserve">无有效期或</w:t>
      </w:r>
      <w:r>
        <w:rPr>
          <w:rFonts w:hint="eastAsia" w:ascii="宋体" w:hAnsi="宋体" w:cs="宋体"/>
          <w:color w:val="auto"/>
          <w:szCs w:val="21"/>
          <w:highlight w:val="none"/>
          <w:lang w:val="zh-TW" w:eastAsia="zh-TW"/>
        </w:rPr>
        <w:t xml:space="preserve">有效期短于这个规定期限的，</w:t>
      </w:r>
      <w:r>
        <w:rPr>
          <w:rFonts w:hint="eastAsia" w:ascii="宋体" w:hAnsi="宋体" w:cs="宋体"/>
          <w:color w:val="auto"/>
          <w:szCs w:val="21"/>
          <w:highlight w:val="none"/>
        </w:rPr>
        <w:t xml:space="preserve">视为非实质性响应</w:t>
      </w:r>
      <w:r>
        <w:rPr>
          <w:rFonts w:hint="eastAsia" w:ascii="宋体" w:hAnsi="宋体" w:cs="宋体"/>
          <w:color w:val="auto"/>
          <w:szCs w:val="21"/>
          <w:highlight w:val="none"/>
          <w:lang w:val="zh-TW" w:eastAsia="zh-TW"/>
        </w:rPr>
        <w:t xml:space="preserve">。</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在特殊情况下，采购代理机构可与</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协商延长</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的有效期。这种要求和答复都应以书面、传真</w:t>
      </w:r>
      <w:r>
        <w:rPr>
          <w:rFonts w:hint="eastAsia" w:ascii="宋体" w:hAnsi="宋体" w:cs="宋体"/>
          <w:color w:val="auto"/>
          <w:szCs w:val="21"/>
          <w:highlight w:val="none"/>
          <w:lang w:val="zh-TW"/>
        </w:rPr>
        <w:t xml:space="preserve">或</w:t>
      </w:r>
      <w:r>
        <w:rPr>
          <w:rFonts w:hint="eastAsia" w:ascii="宋体" w:hAnsi="宋体" w:cs="宋体"/>
          <w:color w:val="auto"/>
          <w:szCs w:val="21"/>
          <w:highlight w:val="none"/>
          <w:lang w:val="zh-TW" w:eastAsia="zh-TW"/>
        </w:rPr>
        <w:t xml:space="preserve">电子邮件的形式进行。同意延长有效期的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不能修改响应文件。拒绝接受延期要求的</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的</w:t>
      </w:r>
      <w:r>
        <w:rPr>
          <w:rFonts w:hint="eastAsia" w:ascii="宋体" w:hAnsi="宋体" w:cs="宋体"/>
          <w:color w:val="auto"/>
          <w:szCs w:val="21"/>
          <w:highlight w:val="none"/>
        </w:rPr>
        <w:t xml:space="preserve">响应文件</w:t>
      </w:r>
      <w:r>
        <w:rPr>
          <w:rFonts w:hint="eastAsia" w:ascii="宋体" w:hAnsi="宋体" w:cs="宋体"/>
          <w:color w:val="auto"/>
          <w:szCs w:val="21"/>
          <w:highlight w:val="none"/>
          <w:lang w:val="zh-TW" w:eastAsia="zh-TW"/>
        </w:rPr>
        <w:t xml:space="preserve">将被拒绝。</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TW" w:eastAsia="zh-TW"/>
        </w:rPr>
        <w:t xml:space="preserve">无论成交与否</w:t>
      </w:r>
      <w:r>
        <w:rPr>
          <w:rFonts w:hint="eastAsia" w:ascii="宋体" w:hAnsi="宋体" w:cs="宋体"/>
          <w:color w:val="auto"/>
          <w:szCs w:val="21"/>
          <w:highlight w:val="none"/>
        </w:rPr>
        <w:t xml:space="preserve">，采购单位不承担投标（响应）单位的任何费用，所有投标（响应）响应文件均不退还。</w:t>
      </w:r>
      <w:r>
        <w:rPr>
          <w:color w:val="auto"/>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成交供应商的确认</w:t>
      </w:r>
      <w:r>
        <w:rPr>
          <w:color w:val="auto"/>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磋商小组根据供应商资格审查情况，按照评审办法对响应文件进行评价和比较，并按采购人的委托确定成交供应商。</w:t>
      </w:r>
      <w:r>
        <w:rPr>
          <w:color w:val="auto"/>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经磋商小组评审并确定成交供应商后，采</w:t>
      </w:r>
      <w:r>
        <w:rPr>
          <w:rFonts w:hint="eastAsia" w:ascii="宋体" w:hAnsi="宋体" w:eastAsia="宋体" w:cs="宋体"/>
          <w:b w:val="0"/>
          <w:bCs w:val="0"/>
          <w:color w:val="auto"/>
          <w:szCs w:val="21"/>
          <w:highlight w:val="none"/>
        </w:rPr>
        <w:t xml:space="preserve">购人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rPr>
          <w:color w:val="auto"/>
        </w:rPr>
      </w:r>
      <w:r/>
    </w:p>
    <w:p>
      <w:pPr>
        <w:ind w:firstLine="420"/>
        <w:jc w:val="left"/>
        <w:spacing w:line="360" w:lineRule="auto"/>
        <w:widowControl/>
        <w:rPr>
          <w:rFonts w:hint="eastAsia" w:ascii="宋体" w:hAnsi="宋体" w:eastAsia="宋体" w:cs="宋体"/>
          <w:color w:val="auto"/>
          <w:szCs w:val="21"/>
          <w:highlight w:val="none"/>
        </w:rPr>
        <w:outlineLvl w:val="1"/>
      </w:pPr>
      <w:r>
        <w:rPr>
          <w:rFonts w:hint="eastAsia" w:ascii="宋体" w:hAnsi="宋体" w:eastAsia="宋体" w:cs="宋体"/>
          <w:color w:val="auto"/>
          <w:szCs w:val="21"/>
          <w:highlight w:val="none"/>
        </w:rPr>
        <w:t xml:space="preserve">（3）成交通知书/未成交通知书。</w:t>
      </w:r>
      <w:r>
        <w:rPr>
          <w:color w:val="auto"/>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1）成交公告发布后，成交单位可向代理机构领取成交通知书。</w:t>
      </w:r>
      <w:r>
        <w:rPr>
          <w:color w:val="auto"/>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2）成交通知书将成为合同的组成部分</w:t>
      </w:r>
      <w:r>
        <w:rPr>
          <w:rFonts w:hint="eastAsia" w:ascii="宋体" w:hAnsi="宋体" w:cs="宋体"/>
          <w:color w:val="auto"/>
          <w:szCs w:val="21"/>
          <w:highlight w:val="none"/>
          <w:lang w:eastAsia="zh-CN"/>
        </w:rPr>
        <w:t xml:space="preserve">，</w:t>
      </w:r>
      <w:r>
        <w:rPr>
          <w:rFonts w:hint="eastAsia" w:ascii="宋体" w:hAnsi="宋体" w:eastAsia="宋体" w:cs="宋体"/>
          <w:b w:val="0"/>
          <w:bCs w:val="0"/>
          <w:color w:val="auto"/>
          <w:szCs w:val="21"/>
          <w:highlight w:val="none"/>
        </w:rPr>
        <w:t xml:space="preserve">对采购人和成交供应商均具有法律效力。成交通知书发出后，采购人改变成交结果，或者成交供应商放弃成交，应当承担相应的法律责任。</w:t>
      </w:r>
      <w:r>
        <w:rPr>
          <w:color w:val="auto"/>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在评审结束，现场宣布成交结果后，参与项目评审的未成交单位可当场或在成交公告发布之日起3个工作日内告知采购代理机构发放《未成交/成交通知书》的方式（如电子邮件、纸质寄送等），未成交供应商未按约定的时间和方式获取告知信息的，视为自动放弃并自行承担相应后果。《未成交/成交通知书》将载明未成交/成交供应商的评审得分和排名情况。</w:t>
      </w:r>
      <w:r>
        <w:rPr>
          <w:color w:val="auto"/>
        </w:rPr>
      </w:r>
      <w:r/>
    </w:p>
    <w:p>
      <w:pPr>
        <w:ind w:firstLine="420"/>
        <w:jc w:val="left"/>
        <w:spacing w:line="360" w:lineRule="auto"/>
        <w:widowControl/>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（4）磋商采购单位对未成交单位不承担解释未成交原因的义务。</w:t>
      </w:r>
      <w:r>
        <w:rPr>
          <w:color w:val="auto"/>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rPr>
        <w:t xml:space="preserve">、合同授予标准</w:t>
      </w:r>
      <w:r>
        <w:rPr>
          <w:color w:val="auto"/>
        </w:rPr>
      </w:r>
      <w:r/>
    </w:p>
    <w:p>
      <w:pPr>
        <w:ind w:firstLine="420"/>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采购人将把合同授予其响应文件在实质上响应采购文件要求和按本采购文件规定评选出的供应商。</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合同的签订</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采购人与成交供应商应当在成交通知书发出之日起三十日内，按照采购文件及响应文件确定的事项签订采购合同。</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w:t>
      </w:r>
      <w:r>
        <w:rPr>
          <w:rFonts w:hint="eastAsia" w:ascii="宋体" w:hAnsi="宋体" w:eastAsia="宋体" w:cs="宋体"/>
          <w:b w:val="0"/>
          <w:bCs w:val="0"/>
          <w:color w:val="auto"/>
          <w:szCs w:val="21"/>
          <w:highlight w:val="none"/>
        </w:rPr>
        <w:t xml:space="preserve">成交供应商应按成交通知书中规定，由法定代表人或授权代理人与采购代表签订合同，否则按放弃成交权处理。</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采购人不得向成交供应商提出任何不合理的要求作为签订合同的条件，不得与成交供应商私下订立背离合同实质性内容的协议。</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签订合同及合同条款应以采购文件和成交供应商的磋商采购文件及其澄清文件为依据，所签订的合同不得对采购文件和成交供应商磋商采购文件作实质性修改。</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w:t>
      </w:r>
      <w:r>
        <w:rPr>
          <w:rFonts w:hint="eastAsia" w:ascii="宋体" w:hAnsi="宋体" w:eastAsia="宋体" w:cs="宋体"/>
          <w:b w:val="0"/>
          <w:bCs w:val="0"/>
          <w:color w:val="auto"/>
          <w:szCs w:val="21"/>
          <w:highlight w:val="none"/>
        </w:rPr>
        <w:t xml:space="preserve">成交供应商无正当理由不得放弃成交。</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w:t>
      </w:r>
      <w:r>
        <w:rPr>
          <w:rFonts w:hint="eastAsia" w:ascii="宋体" w:hAnsi="宋体" w:eastAsia="宋体" w:cs="宋体"/>
          <w:b w:val="0"/>
          <w:bCs w:val="0"/>
          <w:color w:val="auto"/>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auto"/>
        </w:rPr>
      </w:r>
      <w:r/>
    </w:p>
    <w:p>
      <w:pPr>
        <w:ind w:firstLine="420"/>
        <w:jc w:val="left"/>
        <w:keepLines w:val="0"/>
        <w:keepNext w:val="0"/>
        <w:pageBreakBefore w:val="0"/>
        <w:spacing w:line="360" w:lineRule="auto"/>
        <w:widowControl/>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lang w:val="en-US" w:eastAsia="zh-CN"/>
        </w:rPr>
        <w:t xml:space="preserve">7</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rPr>
          <w:color w:val="auto"/>
        </w:rPr>
      </w:r>
      <w:r/>
    </w:p>
    <w:p>
      <w:pPr>
        <w:ind w:firstLine="420"/>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TW" w:eastAsia="zh-TW"/>
        </w:rPr>
        <w:t xml:space="preserve">、质疑处理</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供应商质疑办法具体详见《政府采购质疑和投诉办法》。供应商应在法定质疑期内一次性提出针对同一采购程序环节的质疑。接收质疑函的联系信息如下：</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采购代理机构：苏州市宇杰工程技术服务咨询有限公司</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地址：</w:t>
      </w:r>
      <w:r>
        <w:rPr>
          <w:rFonts w:hint="eastAsia" w:ascii="宋体" w:hAnsi="宋体" w:cs="宋体"/>
          <w:color w:val="auto"/>
          <w:szCs w:val="21"/>
          <w:highlight w:val="none"/>
          <w:lang w:val="zh-TW"/>
        </w:rPr>
        <w:t xml:space="preserve">苏州市吴江区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TW"/>
        </w:rPr>
        <w:t xml:space="preserve">交通路3236号</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邮编：215200</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电话：0512-63663868、18913055868    </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联系人：</w:t>
      </w:r>
      <w:r>
        <w:rPr>
          <w:rFonts w:hint="eastAsia" w:ascii="宋体" w:hAnsi="宋体" w:cs="宋体"/>
          <w:color w:val="auto"/>
          <w:szCs w:val="21"/>
          <w:highlight w:val="none"/>
        </w:rPr>
        <w:t xml:space="preserve">沈宇</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提交方式：书面形式原件（邮寄或当面递交）</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提出书面质疑必须有理、有据，不得恶意质疑或提交虚假质疑。否则，一经查实，采购人有权依据政府采购的有关规定，报请政府采购监管部门对该</w:t>
      </w: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TW" w:eastAsia="zh-TW"/>
        </w:rPr>
        <w:t xml:space="preserve">进行相应的行政处罚。</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TW" w:eastAsia="zh-TW"/>
        </w:rPr>
        <w:t xml:space="preserve">、如遇服务范围内有大的调整情况，采购单位将提前告知成交单位，合同内容经双方协商调整。</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val="zh-TW" w:eastAsia="zh-TW"/>
        </w:rPr>
        <w:t xml:space="preserve">、安全：成交单位在项目服务期间应制定项目安全实施管理措施，并严格遵守企业单位安全管理要求，成交单位在项目服务过程中因管理不当、维护措施不当等因素或不按安全管理要求，造成人员安全或财产损失事故的，其责任均由成交单位承担，采购单位不承担</w:t>
      </w:r>
      <w:r>
        <w:rPr>
          <w:rFonts w:hint="eastAsia" w:ascii="宋体" w:hAnsi="宋体" w:cs="宋体"/>
          <w:color w:val="auto"/>
          <w:szCs w:val="21"/>
          <w:highlight w:val="none"/>
        </w:rPr>
        <w:t xml:space="preserve">任何</w:t>
      </w:r>
      <w:r>
        <w:rPr>
          <w:rFonts w:hint="eastAsia" w:ascii="宋体" w:hAnsi="宋体" w:cs="宋体"/>
          <w:color w:val="auto"/>
          <w:szCs w:val="21"/>
          <w:highlight w:val="none"/>
          <w:lang w:val="zh-TW" w:eastAsia="zh-TW"/>
        </w:rPr>
        <w:t xml:space="preserve">责任。</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、供应商必须保证全部响应资料的真实性，在成交结果公示期间，须提供相关</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原件资料以供与复印件资料核对。如有虚假或对采购文件所要求说明的情况故意隐瞒或虚报，取消其成交的资格，并将按照《中华人民共和国政府采购法》相关条款给予处罚。</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TW" w:eastAsia="zh-TW"/>
        </w:rPr>
        <w:t xml:space="preserve">本</w:t>
      </w:r>
      <w:r>
        <w:rPr>
          <w:rFonts w:hint="eastAsia" w:ascii="宋体" w:hAnsi="宋体" w:eastAsia="宋体" w:cs="宋体"/>
          <w:color w:val="auto"/>
          <w:szCs w:val="21"/>
          <w:highlight w:val="none"/>
          <w:lang w:val="zh-TW" w:eastAsia="zh-CN"/>
        </w:rPr>
        <w:t xml:space="preserve">采</w:t>
      </w:r>
      <w:r>
        <w:rPr>
          <w:rFonts w:hint="eastAsia" w:ascii="宋体" w:hAnsi="宋体" w:cs="宋体"/>
          <w:color w:val="auto"/>
          <w:szCs w:val="21"/>
          <w:highlight w:val="none"/>
          <w:lang w:val="zh-TW"/>
        </w:rPr>
        <w:t xml:space="preserve">购文件</w:t>
      </w:r>
      <w:r>
        <w:rPr>
          <w:rFonts w:hint="eastAsia" w:ascii="宋体" w:hAnsi="宋体" w:cs="宋体"/>
          <w:color w:val="auto"/>
          <w:szCs w:val="21"/>
          <w:highlight w:val="none"/>
          <w:lang w:val="zh-TW" w:eastAsia="zh-TW"/>
        </w:rPr>
        <w:t xml:space="preserve">中所称按日计算期间的，开始当天不计入，从次日开始计算。期限的最后一日是国家法定节假日的，顺延到节假日后的次日为期限的最后一日。</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zh-TW" w:eastAsia="zh-TW"/>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TW" w:eastAsia="zh-TW"/>
        </w:rPr>
        <w:t xml:space="preserve">、本</w:t>
      </w:r>
      <w:r>
        <w:rPr>
          <w:rFonts w:hint="eastAsia" w:ascii="宋体" w:hAnsi="宋体" w:cs="宋体"/>
          <w:color w:val="auto"/>
          <w:szCs w:val="21"/>
          <w:highlight w:val="none"/>
          <w:lang w:val="zh-TW"/>
        </w:rPr>
        <w:t xml:space="preserve">采购文件</w:t>
      </w:r>
      <w:r>
        <w:rPr>
          <w:rFonts w:hint="eastAsia" w:ascii="宋体" w:hAnsi="宋体" w:cs="宋体"/>
          <w:color w:val="auto"/>
          <w:szCs w:val="21"/>
          <w:highlight w:val="none"/>
          <w:lang w:val="zh-TW" w:eastAsia="zh-TW"/>
        </w:rPr>
        <w:t xml:space="preserve">中所称的“以上</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以下</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内</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以内”，包括本数；所称的“不足”，不包括本数。 </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lang w:val="zh-TW" w:eastAsia="zh-TW"/>
        </w:rPr>
        <w:t xml:space="preserve">、凡涉及采购</w:t>
      </w:r>
      <w:r>
        <w:rPr>
          <w:rFonts w:hint="eastAsia" w:ascii="宋体" w:hAnsi="宋体" w:cs="宋体"/>
          <w:color w:val="auto"/>
          <w:szCs w:val="21"/>
          <w:highlight w:val="none"/>
          <w:lang w:val="zh-TW"/>
        </w:rPr>
        <w:t xml:space="preserve">文件</w:t>
      </w:r>
      <w:r>
        <w:rPr>
          <w:rFonts w:hint="eastAsia" w:ascii="宋体" w:hAnsi="宋体" w:cs="宋体"/>
          <w:color w:val="auto"/>
          <w:szCs w:val="21"/>
          <w:highlight w:val="none"/>
          <w:lang w:val="zh-TW" w:eastAsia="zh-TW"/>
        </w:rPr>
        <w:t xml:space="preserve">的补充说明和修改，均以苏州</w:t>
      </w:r>
      <w:r>
        <w:rPr>
          <w:rFonts w:hint="eastAsia" w:ascii="宋体" w:hAnsi="宋体" w:cs="宋体"/>
          <w:color w:val="auto"/>
          <w:szCs w:val="21"/>
          <w:highlight w:val="none"/>
        </w:rPr>
        <w:t xml:space="preserve">市</w:t>
      </w:r>
      <w:r>
        <w:rPr>
          <w:rFonts w:hint="eastAsia" w:ascii="宋体" w:hAnsi="宋体" w:cs="宋体"/>
          <w:color w:val="auto"/>
          <w:szCs w:val="21"/>
          <w:highlight w:val="none"/>
          <w:lang w:val="zh-TW" w:eastAsia="zh-TW"/>
        </w:rPr>
        <w:t xml:space="preserve">政府采购网上发布的通知为准。</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en-US" w:eastAsia="zh-CN"/>
        </w:rPr>
        <w:t xml:space="preserve">十一</w:t>
      </w:r>
      <w:r>
        <w:rPr>
          <w:rFonts w:hint="eastAsia" w:ascii="宋体" w:hAnsi="宋体" w:cs="宋体"/>
          <w:color w:val="auto"/>
          <w:szCs w:val="21"/>
          <w:highlight w:val="none"/>
          <w:lang w:val="zh-TW" w:eastAsia="zh-TW"/>
        </w:rPr>
        <w:t xml:space="preserve">、根据政府采购法及相关法规，以及苏州市财政局《关于印发苏州市市级政府采购信用记录查询和使用工作试行办法的通知》（苏财购</w:t>
      </w:r>
      <w:r>
        <w:rPr>
          <w:rFonts w:hint="eastAsia" w:ascii="宋体" w:hAnsi="宋体" w:cs="宋体"/>
          <w:color w:val="auto"/>
          <w:szCs w:val="21"/>
          <w:highlight w:val="none"/>
          <w:lang w:val="zh-TW"/>
        </w:rPr>
        <w:t xml:space="preserve">〔2017〕11号</w:t>
      </w:r>
      <w:r>
        <w:rPr>
          <w:rFonts w:hint="eastAsia" w:ascii="宋体" w:hAnsi="宋体" w:cs="宋体"/>
          <w:color w:val="auto"/>
          <w:szCs w:val="21"/>
          <w:highlight w:val="none"/>
          <w:lang w:val="zh-TW" w:eastAsia="zh-TW"/>
        </w:rPr>
        <w:t xml:space="preserve">）文件的规定，将对供应商进行信用查询，凡经确认不符合政府采购相关法律法规规定的，将拒绝其参与政府采购活动。</w:t>
      </w:r>
      <w:r>
        <w:rPr>
          <w:color w:val="auto"/>
        </w:rPr>
      </w:r>
      <w:r/>
    </w:p>
    <w:p>
      <w:pPr>
        <w:ind w:firstLine="420"/>
        <w:jc w:val="left"/>
        <w:spacing w:line="360" w:lineRule="auto"/>
        <w:rPr>
          <w:rFonts w:hint="eastAsia" w:ascii="宋体" w:hAnsi="宋体" w:cs="宋体"/>
          <w:color w:val="auto"/>
          <w:szCs w:val="21"/>
          <w:highlight w:val="none"/>
        </w:rPr>
        <w:outlineLvl w:val="2"/>
      </w:pPr>
      <w:r>
        <w:rPr>
          <w:rFonts w:hint="eastAsia" w:ascii="宋体" w:hAnsi="宋体" w:cs="宋体"/>
          <w:color w:val="auto"/>
          <w:szCs w:val="21"/>
          <w:highlight w:val="none"/>
        </w:rPr>
        <w:t xml:space="preserve">（一）</w:t>
      </w:r>
      <w:r>
        <w:rPr>
          <w:rFonts w:hint="eastAsia" w:ascii="宋体" w:hAnsi="宋体" w:cs="宋体"/>
          <w:color w:val="auto"/>
          <w:szCs w:val="21"/>
          <w:highlight w:val="none"/>
          <w:lang w:val="zh-TW" w:eastAsia="zh-TW"/>
        </w:rPr>
        <w:t xml:space="preserve">查询时间：响应文件递交截止时间后。</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TW" w:eastAsia="zh-TW"/>
        </w:rPr>
        <w:t xml:space="preserve">查询渠道：采购代理机构会在接收响应文件截止时间后</w:t>
      </w:r>
      <w:r>
        <w:rPr>
          <w:rFonts w:hint="eastAsia" w:ascii="宋体" w:hAnsi="宋体" w:cs="宋体"/>
          <w:color w:val="auto"/>
          <w:szCs w:val="21"/>
          <w:highlight w:val="none"/>
          <w:lang w:val="zh-TW"/>
        </w:rPr>
        <w:t xml:space="preserve">，</w:t>
      </w:r>
      <w:r>
        <w:rPr>
          <w:rFonts w:hint="eastAsia" w:ascii="宋体" w:hAnsi="宋体" w:cs="宋体"/>
          <w:color w:val="auto"/>
          <w:szCs w:val="21"/>
          <w:highlight w:val="none"/>
          <w:lang w:val="zh-TW" w:eastAsia="zh-TW"/>
        </w:rPr>
        <w:t xml:space="preserve">登录“苏采云”系统可一键</w:t>
      </w:r>
      <w:r>
        <w:rPr>
          <w:rFonts w:hint="eastAsia" w:ascii="宋体" w:hAnsi="宋体" w:cs="宋体"/>
          <w:color w:val="auto"/>
          <w:szCs w:val="21"/>
          <w:highlight w:val="none"/>
        </w:rPr>
        <w:t xml:space="preserve">链接至</w:t>
      </w:r>
      <w:r>
        <w:rPr>
          <w:rFonts w:hint="eastAsia" w:ascii="宋体" w:hAnsi="宋体" w:cs="宋体"/>
          <w:color w:val="auto"/>
          <w:szCs w:val="21"/>
          <w:highlight w:val="none"/>
          <w:lang w:val="zh-TW" w:eastAsia="zh-TW"/>
        </w:rPr>
        <w:t xml:space="preserve">“信用中国”</w:t>
      </w:r>
      <w:r>
        <w:rPr>
          <w:rFonts w:hint="eastAsia" w:ascii="宋体" w:hAnsi="宋体" w:cs="宋体"/>
          <w:color w:val="auto"/>
          <w:szCs w:val="21"/>
          <w:highlight w:val="none"/>
        </w:rPr>
        <w:t xml:space="preserve">查询供应商</w:t>
      </w:r>
      <w:r>
        <w:rPr>
          <w:rFonts w:hint="eastAsia" w:ascii="宋体" w:hAnsi="宋体" w:cs="宋体"/>
          <w:color w:val="auto"/>
          <w:szCs w:val="21"/>
          <w:highlight w:val="none"/>
          <w:lang w:val="zh-TW" w:eastAsia="zh-TW"/>
        </w:rPr>
        <w:t xml:space="preserve">的信用信息。</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（三）</w:t>
      </w:r>
      <w:r>
        <w:rPr>
          <w:rFonts w:hint="eastAsia" w:ascii="宋体" w:hAnsi="宋体" w:cs="宋体"/>
          <w:color w:val="auto"/>
          <w:szCs w:val="21"/>
          <w:highlight w:val="none"/>
          <w:lang w:val="zh-TW" w:eastAsia="zh-TW"/>
        </w:rPr>
        <w:t xml:space="preserve">查询证据留存方式：对存在失信信息的供应商，采购代理机构应填写《苏州市级政府采购供应商失信信息确认函》，由失信</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签名确认。同时，采购代理机构工作人员应根据确认的失信信息，</w:t>
      </w:r>
      <w:r>
        <w:rPr>
          <w:rFonts w:hint="eastAsia" w:ascii="宋体" w:hAnsi="宋体" w:cs="宋体"/>
          <w:color w:val="auto"/>
          <w:szCs w:val="21"/>
          <w:highlight w:val="none"/>
          <w:lang w:val="zh-TW"/>
        </w:rPr>
        <w:t xml:space="preserve">登录</w:t>
      </w:r>
      <w:r>
        <w:rPr>
          <w:rFonts w:hint="eastAsia" w:ascii="宋体" w:hAnsi="宋体" w:cs="宋体"/>
          <w:color w:val="auto"/>
          <w:szCs w:val="21"/>
          <w:highlight w:val="none"/>
          <w:lang w:val="zh-TW" w:eastAsia="zh-TW"/>
        </w:rPr>
        <w:t xml:space="preserve">到来源网站页面进行复核并打印，作为证据留存。</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（四）</w:t>
      </w:r>
      <w:r>
        <w:rPr>
          <w:rFonts w:hint="eastAsia" w:ascii="宋体" w:hAnsi="宋体" w:cs="宋体"/>
          <w:color w:val="auto"/>
          <w:szCs w:val="21"/>
          <w:highlight w:val="none"/>
          <w:lang w:val="zh-TW" w:eastAsia="zh-TW"/>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zh-TW" w:eastAsia="zh-TW"/>
        </w:rPr>
        <w:t xml:space="preserve">一）政府采购严重违法记录，即供应商被全国各级财政部门列入“政府采购严重违法失信行为记录名单”，且在处罚有效期内的。</w:t>
      </w:r>
      <w:r>
        <w:rPr>
          <w:color w:val="auto"/>
        </w:rPr>
      </w:r>
      <w:r/>
    </w:p>
    <w:p>
      <w:pPr>
        <w:ind w:firstLine="420"/>
        <w:jc w:val="left"/>
        <w:spacing w:line="360" w:lineRule="auto"/>
        <w:rPr>
          <w:rFonts w:hint="eastAsia" w:ascii="宋体" w:hAnsi="宋体" w:cs="宋体"/>
          <w:color w:val="auto"/>
          <w:szCs w:val="21"/>
          <w:highlight w:val="none"/>
        </w:rPr>
        <w:outlineLvl w:val="3"/>
      </w:pPr>
      <w:r>
        <w:rPr>
          <w:rFonts w:hint="eastAsia" w:ascii="宋体" w:hAnsi="宋体" w:cs="宋体"/>
          <w:color w:val="auto"/>
          <w:szCs w:val="21"/>
          <w:highlight w:val="none"/>
          <w:lang w:val="zh-TW" w:eastAsia="zh-TW"/>
        </w:rPr>
        <w:t xml:space="preserve">二）财政部门与法院、工商、税务等部门联合惩戒的失信信息，包括：</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被列入失信被执行人名单；</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w:t>
      </w:r>
      <w:r>
        <w:rPr>
          <w:rFonts w:hint="eastAsia" w:ascii="宋体" w:hAnsi="宋体" w:cs="宋体"/>
          <w:color w:val="auto"/>
          <w:szCs w:val="21"/>
          <w:highlight w:val="none"/>
          <w:lang w:val="zh-TW" w:eastAsia="zh-TW"/>
        </w:rPr>
        <w:t xml:space="preserve">被列入重大税收违法案件当事人名单；</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auto"/>
          <w:szCs w:val="21"/>
          <w:highlight w:val="none"/>
          <w:lang w:val="zh-TW" w:eastAsia="zh-TW"/>
        </w:rPr>
        <w:t xml:space="preserve">。</w:t>
      </w:r>
      <w:r>
        <w:rPr>
          <w:color w:val="auto"/>
        </w:rPr>
      </w:r>
      <w:r/>
    </w:p>
    <w:p>
      <w:pPr>
        <w:ind w:firstLine="422"/>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eastAsia="宋体" w:cs="宋体"/>
          <w:b/>
          <w:bCs/>
          <w:color w:val="auto"/>
          <w:szCs w:val="21"/>
          <w:highlight w:val="none"/>
          <w:lang w:val="en-US" w:eastAsia="zh-CN"/>
        </w:rPr>
        <w:t xml:space="preserve">二</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采购政策</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1、针对中小型企业的评审：</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（1）本项目专门面向中小企业采购。</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（2）依据《政府采购促进中小企业发展管理办法》规定享受扶持政策获得政府采购合同的，小微企业不得将合同分包给大中型企业，中型企业不得将合同分包给大型企业。</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（3）本项目采购标的对应的中小企业划型标准规定所属行业为：</w:t>
      </w:r>
      <w:r>
        <w:rPr>
          <w:rFonts w:hint="eastAsia" w:ascii="宋体" w:hAnsi="宋体" w:eastAsia="宋体" w:cs="宋体"/>
          <w:b w:val="0"/>
          <w:bCs w:val="0"/>
          <w:color w:val="auto"/>
          <w:szCs w:val="21"/>
          <w:highlight w:val="none"/>
        </w:rPr>
        <w:t xml:space="preserve">其他未列明行业</w:t>
      </w:r>
      <w:r>
        <w:rPr>
          <w:rFonts w:hint="eastAsia" w:ascii="宋体" w:hAnsi="宋体" w:eastAsia="宋体" w:cs="宋体"/>
          <w:b w:val="0"/>
          <w:bCs w:val="0"/>
          <w:color w:val="auto"/>
          <w:szCs w:val="21"/>
          <w:highlight w:val="none"/>
          <w:lang w:val="en-US" w:eastAsia="zh-CN"/>
        </w:rPr>
        <w:t xml:space="preserve">。</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（4）中小企业参加政府采购活动，应当出具《政府采购促进中小企业发展管理办法》附件规定《中小企业声明函》，否则不得享受相关中小企业扶持政策。</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未按本项目采购标的对应的中小企业划型标准规定所属行业承诺的《中小企业声明函》为无效《中小企业声明函》。</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2、针对监狱企业的评审：</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根据财政部、司法部《关于政府采购支持监狱企业发展有关问题的通知》（财库〔2014〕68号）的规定，对属于监狱企业的供应商给予评审：</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3、针对残疾人福利性单位的评审：</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根据财政部、民政部、中国残疾人联合会《关于促进残疾人就业政府采购政策的通知》（财库〔2017〕141号）的规定，对属于残疾人福利性单位的供应商给予评审：</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根据供应商提供的《残疾人福利性单位声明函》。</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注：</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（1）供应商对上述声明的真实性负责，若供应商提供的《残疾人福利性单位声明函》与事实不符的，依照《政府采购法》第七十七条第一款的规定追究法律责任。</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（2）供应商为残疾人福利性单位的，采购代理机构将随中标结果同时公告其《残疾人福利性单位声明函》，接受社会监督。</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4、上述针对中小型企业、监狱企业和残疾人福利性单位的评审政策不重复享受。</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5、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6、提供的产品属于政府强制采购节能产品的，供应商应当选择经过认证的节能产品投标，并提供有效的节能产品认证证书复印件。</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7、提供的产品属于环境标志产品的,供应商应当选择经过认证的环境标志产品投标,并提供有效的环境标志产品认证证书复印件。</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8、</w:t>
      </w:r>
      <w:r>
        <w:rPr>
          <w:rFonts w:hint="eastAsia" w:ascii="宋体" w:hAnsi="宋体" w:eastAsia="宋体" w:cs="宋体"/>
          <w:b w:val="0"/>
          <w:bCs w:val="0"/>
          <w:color w:val="auto"/>
          <w:szCs w:val="21"/>
          <w:highlight w:val="none"/>
        </w:rPr>
        <w:t xml:space="preserve">本次采购清单中涉及政府采购协议供货产品的，</w:t>
      </w:r>
      <w:r>
        <w:rPr>
          <w:rFonts w:hint="eastAsia" w:ascii="宋体" w:hAnsi="宋体" w:eastAsia="宋体" w:cs="宋体"/>
          <w:b w:val="0"/>
          <w:bCs w:val="0"/>
          <w:color w:val="auto"/>
          <w:szCs w:val="21"/>
          <w:highlight w:val="none"/>
          <w:lang w:eastAsia="zh-CN"/>
        </w:rPr>
        <w:t xml:space="preserve">投标人</w:t>
      </w:r>
      <w:r>
        <w:rPr>
          <w:rFonts w:hint="eastAsia" w:ascii="宋体" w:hAnsi="宋体" w:eastAsia="宋体" w:cs="宋体"/>
          <w:b w:val="0"/>
          <w:bCs w:val="0"/>
          <w:color w:val="auto"/>
          <w:szCs w:val="21"/>
          <w:highlight w:val="none"/>
        </w:rPr>
        <w:t xml:space="preserve">须按照苏州市政府采购共享江苏省级最新一期的政府采购协议供货中标结果的基础上提供投标产品，其产品及服务必须同时满足招标文件及协议供货的相关要求，描述不一致时从优选择，否则其投标文件将被拒绝</w:t>
      </w:r>
      <w:r>
        <w:rPr>
          <w:rFonts w:hint="eastAsia" w:ascii="宋体" w:hAnsi="宋体" w:eastAsia="宋体" w:cs="宋体"/>
          <w:b w:val="0"/>
          <w:bCs w:val="0"/>
          <w:color w:val="auto"/>
          <w:szCs w:val="21"/>
          <w:highlight w:val="none"/>
          <w:lang w:val="zh-CN" w:eastAsia="zh-CN"/>
        </w:rPr>
        <w:t xml:space="preserve">。</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绿色采购</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auto"/>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auto"/>
        </w:rPr>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lang w:val="en-US" w:eastAsia="zh-CN"/>
        </w:rPr>
        <w:t xml:space="preserve">10、根据《关于推动解决政府采购异常低价问题相关工作的通知》（</w:t>
      </w:r>
      <w:r>
        <w:rPr>
          <w:rFonts w:hint="eastAsia" w:ascii="宋体" w:hAnsi="宋体" w:eastAsia="宋体" w:cs="宋体"/>
          <w:color w:val="auto"/>
          <w:sz w:val="21"/>
          <w:szCs w:val="21"/>
          <w:highlight w:val="none"/>
          <w:lang w:val="en-US" w:eastAsia="zh-CN" w:bidi="ar"/>
        </w:rPr>
        <w:t xml:space="preserve">苏财购〔2025〕62号</w:t>
      </w:r>
      <w:r>
        <w:rPr>
          <w:rFonts w:hint="eastAsia" w:ascii="宋体" w:hAnsi="宋体" w:eastAsia="宋体" w:cs="宋体"/>
          <w:color w:val="auto"/>
          <w:sz w:val="21"/>
          <w:szCs w:val="21"/>
          <w:highlight w:val="none"/>
          <w:lang w:val="en-US" w:eastAsia="zh-CN"/>
        </w:rPr>
        <w:t xml:space="preserve">）文件的规定，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rPr>
          <w:color w:val="auto"/>
        </w:rPr>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十</w:t>
      </w: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w:t>
      </w:r>
      <w:r>
        <w:rPr>
          <w:rFonts w:hint="eastAsia" w:ascii="宋体" w:hAnsi="宋体" w:eastAsia="宋体" w:cs="宋体"/>
          <w:b/>
          <w:bCs/>
          <w:color w:val="auto"/>
          <w:szCs w:val="21"/>
          <w:highlight w:val="none"/>
        </w:rPr>
        <w:t xml:space="preserve">备注：本文件打“★”为实质性条款，不可偏离，如偏离响应文件无效。</w:t>
      </w:r>
      <w:r>
        <w:rPr>
          <w:color w:val="auto"/>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br w:type="page" w:clear="all"/>
      </w:r>
      <w:r>
        <w:rPr>
          <w:color w:val="auto"/>
        </w:rPr>
      </w:r>
      <w:r/>
    </w:p>
    <w:p>
      <w:pPr>
        <w:ind w:firstLine="2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图表附件1：</w:t>
      </w:r>
      <w:r>
        <w:rPr>
          <w:color w:val="auto"/>
        </w:rPr>
      </w:r>
      <w:r/>
    </w:p>
    <w:p>
      <w:pPr>
        <w:jc w:val="left"/>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r>
      <w:r>
        <w:rPr>
          <w:color w:val="auto"/>
        </w:rPr>
      </w:r>
      <w:r/>
    </w:p>
    <w:p>
      <w:pPr>
        <w:jc w:val="left"/>
        <w:spacing w:line="360" w:lineRule="auto"/>
        <w:rPr>
          <w:rFonts w:hint="eastAsia" w:eastAsia="宋体"/>
          <w:color w:val="auto"/>
          <w:highlight w:val="none"/>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5758815" cy="8145145"/>
                <wp:effectExtent l="0" t="0" r="13335" b="8255"/>
                <wp:docPr id="4" name="图片 1" descr="汾高新办抄〔2021〕4号 附件1 养护责任范围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汾高新办抄〔2021〕4号 附件1 养护责任范围图_00"/>
                        <pic:cNvPicPr>
                          <a:picLocks noChangeAspect="1"/>
                        </pic:cNvPicPr>
                        <pic:nvPr/>
                      </pic:nvPicPr>
                      <pic:blipFill>
                        <a:blip r:embed="rId18"/>
                        <a:stretch/>
                      </pic:blipFill>
                      <pic:spPr bwMode="auto">
                        <a:xfrm>
                          <a:off x="0" y="0"/>
                          <a:ext cx="5758815" cy="81451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3.4pt;height:641.4pt;mso-wrap-distance-left:0.0pt;mso-wrap-distance-top:0.0pt;mso-wrap-distance-right:0.0pt;mso-wrap-distance-bottom:0.0pt;" stroked="f">
                <v:path textboxrect="0,0,0,0"/>
                <v:imagedata r:id="rId18" o:title=""/>
              </v:shape>
            </w:pict>
          </mc:Fallback>
        </mc:AlternateContent>
      </w:r>
      <w:r>
        <w:rPr>
          <w:color w:val="auto"/>
        </w:rPr>
      </w:r>
      <w:r/>
    </w:p>
    <w:p>
      <w:pPr>
        <w:jc w:val="left"/>
        <w:spacing w:line="360" w:lineRule="auto"/>
        <w:rPr>
          <w:rFonts w:hint="eastAsia" w:eastAsia="宋体"/>
          <w:color w:val="auto"/>
          <w:highlight w:val="none"/>
        </w:rPr>
      </w:pPr>
      <w:r>
        <w:rPr>
          <w:rFonts w:hint="eastAsia" w:eastAsia="宋体"/>
          <w:color w:val="auto"/>
          <w:highlight w:val="none"/>
          <w:lang w:eastAsia="zh-CN"/>
        </w:rPr>
      </w:r>
      <w:r>
        <w:rPr>
          <w:color w:val="auto"/>
        </w:rPr>
      </w:r>
      <w:r/>
    </w:p>
    <w:p>
      <w:pPr>
        <w:jc w:val="left"/>
        <w:spacing w:line="360" w:lineRule="auto"/>
        <w:rPr>
          <w:rFonts w:hint="eastAsia" w:eastAsia="宋体"/>
          <w:color w:val="auto"/>
          <w:highlight w:val="none"/>
        </w:rPr>
      </w:pPr>
      <w:r>
        <w:rPr>
          <w:color w:val="auto"/>
          <w:highlight w:val="none"/>
        </w:rPr>
        <mc:AlternateContent>
          <mc:Choice Requires="wpg">
            <w:drawing>
              <wp:inline xmlns:wp="http://schemas.openxmlformats.org/drawingml/2006/wordprocessingDrawing" distT="0" distB="0" distL="0" distR="0">
                <wp:extent cx="8279765" cy="5669915"/>
                <wp:effectExtent l="0" t="0" r="6985" b="6985"/>
                <wp:docPr id="5" name="图片 2" descr="汾高新办抄〔2021〕4号 附件1 养护责任范围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汾高新办抄〔2021〕4号 附件1 养护责任范围图_01"/>
                        <pic:cNvPicPr>
                          <a:picLocks noChangeAspect="1"/>
                        </pic:cNvPicPr>
                        <pic:nvPr/>
                      </pic:nvPicPr>
                      <pic:blipFill>
                        <a:blip r:embed="rId19"/>
                        <a:stretch/>
                      </pic:blipFill>
                      <pic:spPr bwMode="auto">
                        <a:xfrm rot="16199998">
                          <a:off x="0" y="0"/>
                          <a:ext cx="8279764" cy="566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51.9pt;height:446.4pt;mso-wrap-distance-left:0.0pt;mso-wrap-distance-top:0.0pt;mso-wrap-distance-right:0.0pt;mso-wrap-distance-bottom:0.0pt;rotation:269;" stroked="f">
                <v:path textboxrect="0,0,0,0"/>
                <v:imagedata r:id="rId19" o:title=""/>
              </v:shape>
            </w:pict>
          </mc:Fallback>
        </mc:AlternateContent>
      </w:r>
      <w:r>
        <w:rPr>
          <w:color w:val="auto"/>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r>
      <w:r>
        <w:rPr>
          <w:color w:val="auto"/>
        </w:rPr>
      </w:r>
      <w:r/>
    </w:p>
    <w:p>
      <w:pPr>
        <w:jc w:val="cente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8953500" cy="4659630"/>
                <wp:effectExtent l="0" t="0" r="762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pic:cNvPicPr>
                          <a:picLocks noChangeAspect="1"/>
                        </pic:cNvPicPr>
                        <pic:nvPr/>
                      </pic:nvPicPr>
                      <pic:blipFill>
                        <a:blip r:embed="rId20"/>
                        <a:stretch/>
                      </pic:blipFill>
                      <pic:spPr bwMode="auto">
                        <a:xfrm rot="16199998">
                          <a:off x="0" y="0"/>
                          <a:ext cx="8953500" cy="4659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05.0pt;height:366.9pt;mso-wrap-distance-left:0.0pt;mso-wrap-distance-top:0.0pt;mso-wrap-distance-right:0.0pt;mso-wrap-distance-bottom:0.0pt;rotation:269;" stroked="f">
                <v:path textboxrect="0,0,0,0"/>
                <v:imagedata r:id="rId20" o:title=""/>
              </v:shape>
            </w:pict>
          </mc:Fallback>
        </mc:AlternateContent>
      </w:r>
      <w:r>
        <w:rPr>
          <w:color w:val="auto"/>
        </w:rPr>
      </w:r>
      <w:r/>
    </w:p>
    <w:p>
      <w:pPr>
        <w:jc w:val="cente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9071610" cy="4829175"/>
                <wp:effectExtent l="0" t="0" r="9525" b="1524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r:embed="rId21"/>
                        <a:stretch/>
                      </pic:blipFill>
                      <pic:spPr bwMode="auto">
                        <a:xfrm rot="16199998">
                          <a:off x="0" y="0"/>
                          <a:ext cx="9071610" cy="4829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4.3pt;height:380.2pt;mso-wrap-distance-left:0.0pt;mso-wrap-distance-top:0.0pt;mso-wrap-distance-right:0.0pt;mso-wrap-distance-bottom:0.0pt;rotation:269;" stroked="f">
                <v:path textboxrect="0,0,0,0"/>
                <v:imagedata r:id="rId21" o:title=""/>
              </v:shape>
            </w:pict>
          </mc:Fallback>
        </mc:AlternateContent>
      </w:r>
      <w:r>
        <w:rPr>
          <w:color w:val="auto"/>
        </w:rPr>
      </w:r>
      <w:r/>
    </w:p>
    <w:p>
      <w:pPr>
        <w:jc w:val="cente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5939790" cy="5232400"/>
                <wp:effectExtent l="0" t="0" r="3810" b="6350"/>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r/>
                      </pic:nvPicPr>
                      <pic:blipFill>
                        <a:blip r:embed="rId22"/>
                        <a:stretch/>
                      </pic:blipFill>
                      <pic:spPr bwMode="auto">
                        <a:xfrm>
                          <a:off x="0" y="0"/>
                          <a:ext cx="5939790" cy="523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67.7pt;height:412.0pt;mso-wrap-distance-left:0.0pt;mso-wrap-distance-top:0.0pt;mso-wrap-distance-right:0.0pt;mso-wrap-distance-bottom:0.0pt;" stroked="f">
                <v:path textboxrect="0,0,0,0"/>
                <v:imagedata r:id="rId22" o:title=""/>
              </v:shape>
            </w:pict>
          </mc:Fallback>
        </mc:AlternateContent>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5897880" cy="5758180"/>
                <wp:effectExtent l="0" t="0" r="7620" b="1397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r:embed="rId23"/>
                        <a:stretch/>
                      </pic:blipFill>
                      <pic:spPr bwMode="auto">
                        <a:xfrm>
                          <a:off x="0" y="0"/>
                          <a:ext cx="5897880" cy="5758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64.4pt;height:453.4pt;mso-wrap-distance-left:0.0pt;mso-wrap-distance-top:0.0pt;mso-wrap-distance-right:0.0pt;mso-wrap-distance-bottom:0.0pt;" stroked="f">
                <v:path textboxrect="0,0,0,0"/>
                <v:imagedata r:id="rId23" o:title=""/>
              </v:shape>
            </w:pict>
          </mc:Fallback>
        </mc:AlternateContent>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color w:val="auto"/>
          <w:highlight w:val="none"/>
        </w:rPr>
      </w:pPr>
      <w:r>
        <w:rPr>
          <w:color w:val="auto"/>
          <w:highlight w:val="none"/>
        </w:rPr>
      </w:r>
      <w:r>
        <w:rPr>
          <w:color w:val="auto"/>
        </w:rPr>
      </w:r>
      <w:r/>
    </w:p>
    <w:p>
      <w:pPr>
        <w:jc w:val="center"/>
        <w:spacing w:line="360" w:lineRule="auto"/>
        <w:rPr>
          <w:rFonts w:hint="eastAsia"/>
          <w:color w:val="auto"/>
          <w:highlight w:val="none"/>
        </w:rPr>
      </w:pPr>
      <w:r>
        <w:rPr>
          <w:color w:val="auto"/>
          <w:highlight w:val="none"/>
        </w:rPr>
        <mc:AlternateContent>
          <mc:Choice Requires="wpg">
            <w:drawing>
              <wp:inline xmlns:wp="http://schemas.openxmlformats.org/drawingml/2006/wordprocessingDrawing" distT="0" distB="0" distL="0" distR="0">
                <wp:extent cx="8460105" cy="5693410"/>
                <wp:effectExtent l="0" t="0" r="2540" b="17145"/>
                <wp:docPr id="1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r/>
                      </pic:nvPicPr>
                      <pic:blipFill>
                        <a:blip r:embed="rId24"/>
                        <a:stretch/>
                      </pic:blipFill>
                      <pic:spPr bwMode="auto">
                        <a:xfrm rot="16199998">
                          <a:off x="0" y="0"/>
                          <a:ext cx="8460105" cy="5693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66.1pt;height:448.3pt;mso-wrap-distance-left:0.0pt;mso-wrap-distance-top:0.0pt;mso-wrap-distance-right:0.0pt;mso-wrap-distance-bottom:0.0pt;rotation:269;" stroked="f">
                <v:path textboxrect="0,0,0,0"/>
                <v:imagedata r:id="rId24" o:title=""/>
              </v:shape>
            </w:pict>
          </mc:Fallback>
        </mc:AlternateContent>
      </w:r>
      <w:r>
        <w:rPr>
          <w:color w:val="auto"/>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zh-CN"/>
        </w:rPr>
      </w:r>
      <w:r>
        <w:rPr>
          <w:color w:val="auto"/>
        </w:rPr>
      </w:r>
      <w:r/>
    </w:p>
    <w:p>
      <w:pPr>
        <w:jc w:val="center"/>
        <w:spacing w:line="360" w:lineRule="auto"/>
        <w:rPr>
          <w:rFonts w:hint="eastAsia" w:ascii="宋体" w:hAnsi="宋体" w:cs="宋体"/>
          <w:b/>
          <w:bCs/>
          <w:color w:val="auto"/>
          <w:sz w:val="36"/>
          <w:szCs w:val="36"/>
          <w:highlight w:val="none"/>
        </w:rPr>
      </w:pPr>
      <w:r>
        <w:rPr>
          <w:rFonts w:hint="eastAsia" w:ascii="宋体" w:hAnsi="宋体" w:cs="宋体"/>
          <w:b/>
          <w:bCs/>
          <w:color w:val="auto"/>
          <w:sz w:val="32"/>
          <w:szCs w:val="32"/>
          <w:highlight w:val="none"/>
          <w:lang w:val="zh-CN"/>
        </w:rPr>
        <w:t xml:space="preserve">三、磋商采购程序</w:t>
      </w:r>
      <w:r>
        <w:rPr>
          <w:color w:val="auto"/>
        </w:rPr>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color w:val="auto"/>
          <w:highlight w:val="none"/>
        </w:rPr>
        <w:t xml:space="preserve">采购代理机构按本须知规定的时间、地点主持磋商采购活动。</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2.供应商报名并领取采购文件后制作响应文件准时参加磋商，网上响应文件必须在响应文件接收截止时间前提交。</w:t>
      </w:r>
      <w:r>
        <w:rPr>
          <w:color w:val="auto"/>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szCs w:val="21"/>
          <w:highlight w:val="none"/>
        </w:rPr>
        <w:t xml:space="preserve">由磋商小组（磋商小组由评审专家及采购人代表组成）进行资格审查、对供应商响应文件的有效性、完整性和响应程度进行评审。</w:t>
      </w:r>
      <w:r>
        <w:rPr>
          <w:rFonts w:hint="eastAsia" w:ascii="宋体" w:hAnsi="宋体" w:cs="宋体"/>
          <w:color w:val="auto"/>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w:t>
      </w:r>
      <w:r>
        <w:rPr>
          <w:rFonts w:hint="eastAsia" w:ascii="宋体" w:hAnsi="宋体" w:cs="宋体"/>
          <w:b/>
          <w:color w:val="auto"/>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5.响应文件初审分为资格审查和符合性审查</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5.1资格审查：依据法律法规和采购文件的规定，由采购人代表对响应文件中的资格证明文件进行审查。资格审查的结论，采购人代表以书面形式向磋商小组进行反馈。</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5.2符合性审查：依据采购文件的规定，由磋商小组从响应文件的有效性、完整性和对采购文件的响应程度进行审查，以确定是否对采购文件的实质性要求作出响应。</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5.3未通过资格审查或符合性审查的供应商，代理机构将在苏采云系统中告知未通过资格审查或符合性审查的原因，评审结束后，代理机构将不再告知未通过资格审查或符合性审查的原因。</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6.只有通过资格审查和符合性审查（即作出实质性响应采购文件要求）的供应商才可进入磋商程序；未实质性响应采购文件的响应文件按无效响应处理，磋商小组应当告知有关供应商。</w:t>
      </w:r>
      <w:r>
        <w:rPr>
          <w:color w:val="auto"/>
        </w:rPr>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7.磋商小组所有成员集中与单一供应商分别进行磋商，并给予所有参加磋商的供应商平等的磋商机会。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磋商小组通过“苏采云”系统向供应商发布“磋商函”，供应商应当按照要求10分钟内在“苏采云”系统提交“磋商响应函”并加盖CA电子公章。</w:t>
      </w:r>
      <w:r>
        <w:rPr>
          <w:color w:val="auto"/>
        </w:rPr>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8.在磋商过程中，磋商小组可以根据采购文件和磋商情况实质性变动采购需求中的技术、服务要求以及合同草案条款。对采购文件作出的实质性变动是采购文件的有效组成部分</w:t>
      </w:r>
      <w:r>
        <w:rPr>
          <w:rFonts w:hint="eastAsia" w:ascii="宋体" w:hAnsi="宋体" w:cs="宋体"/>
          <w:color w:val="auto"/>
          <w:szCs w:val="21"/>
          <w:highlight w:val="none"/>
        </w:rPr>
        <w:t xml:space="preserve">，磋商小组将在“苏采云”系统中同时通知所有参加磋商的供应商，供应商应当按照采购文件的变动情况和磋商小组的要求在“苏采云”系统中重新提交响应文件，并由其法定代表人或授权代表签字并加盖CA电子公章。</w:t>
      </w:r>
      <w:r>
        <w:rPr>
          <w:color w:val="auto"/>
        </w:rPr>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9.磋商结束后，磋商小组将在“苏采云”系统向所有实质性响应的供应商发布“最后报价要求函”，要求所有实质性响应的供应商在最后一个供应商磋商结束后十五分钟内提交最后报价。提交最后报价的供应商不得少于3家。</w:t>
      </w:r>
      <w:r>
        <w:rPr>
          <w:rFonts w:hint="eastAsia" w:ascii="宋体" w:hAnsi="宋体" w:cs="宋体"/>
          <w:color w:val="auto"/>
          <w:szCs w:val="21"/>
          <w:highlight w:val="none"/>
        </w:rPr>
        <w:t xml:space="preserve">如未按上述时间递交最后报价表的供应商，将视为自动放弃此次磋商以及最后报价。</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auto"/>
          <w:szCs w:val="21"/>
          <w:highlight w:val="none"/>
          <w:lang w:val="zh-CN"/>
        </w:rPr>
        <w:t xml:space="preserve">（此处规定时间的计算以系统中的倒计时间为准，系统中的线上最后报价只有一次机会，提交后无法撤回，请供应商慎重提交）</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已提交响应文件的供应商，在提交最后报价之前，可以根据磋商情况退出磋商，并在“苏采云”系统中提交“退出磋商函”并加盖CA电子公章。</w:t>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w:t>
      </w:r>
      <w:r>
        <w:rPr>
          <w:rFonts w:hint="eastAsia" w:ascii="宋体" w:hAnsi="宋体" w:cs="宋体"/>
          <w:b/>
          <w:color w:val="auto"/>
          <w:szCs w:val="21"/>
          <w:highlight w:val="none"/>
          <w:lang w:val="zh-CN"/>
        </w:rPr>
        <w:t xml:space="preserve">进入项目评审流程后，建议各供应商法定代表人或授权委托人始终保持通讯顺畅，时刻关注不见面开标大厅，不离开不见面开标大厅。</w:t>
      </w:r>
      <w:r>
        <w:rPr>
          <w:color w:val="auto"/>
        </w:rPr>
      </w:r>
      <w:r/>
    </w:p>
    <w:p>
      <w:pPr>
        <w:ind w:firstLine="420"/>
        <w:jc w:val="left"/>
        <w:spacing w:line="360" w:lineRule="auto"/>
        <w:tabs>
          <w:tab w:val="left" w:pos="540" w:leader="none"/>
        </w:tabs>
        <w:rPr>
          <w:rFonts w:hint="eastAsia" w:ascii="宋体" w:hAnsi="宋体" w:cs="宋体"/>
          <w:color w:val="auto"/>
          <w:highlight w:val="none"/>
        </w:rPr>
      </w:pPr>
      <w:r>
        <w:rPr>
          <w:rFonts w:hint="eastAsia" w:ascii="宋体" w:hAnsi="宋体" w:cs="宋体"/>
          <w:color w:val="auto"/>
          <w:highlight w:val="none"/>
        </w:rPr>
        <w:t xml:space="preserve">12.经磋商确定最终采购需求和提交最后报价的供应商后，由磋商小组采用综合评分法对提交最后报价的供应商的响应文件和最后报价进行综合评分。</w:t>
      </w:r>
      <w:r>
        <w:rPr>
          <w:color w:val="auto"/>
        </w:rPr>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highlight w:val="none"/>
        </w:rPr>
        <w:t xml:space="preserve">13.磋商小组根据磋商成交原则确定成交单位，并将结果通知所有参加磋商的供应商。</w:t>
      </w:r>
      <w:r>
        <w:rPr>
          <w:color w:val="auto"/>
        </w:rPr>
      </w:r>
      <w:r/>
    </w:p>
    <w:p>
      <w:pPr>
        <w:ind w:firstLine="420"/>
        <w:jc w:val="left"/>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highlight w:val="none"/>
        </w:rPr>
        <w:t xml:space="preserve">14.如磋商过程中出现本采购文件未尽事宜，由磋商小组根据政府采购有关法律法规讨论决定。</w:t>
      </w:r>
      <w:r>
        <w:rPr>
          <w:color w:val="auto"/>
        </w:rPr>
      </w:r>
      <w:r/>
    </w:p>
    <w:p>
      <w:pPr>
        <w:pStyle w:val="794"/>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rPr>
          <w:color w:val="auto"/>
        </w:rPr>
      </w:r>
      <w:r/>
    </w:p>
    <w:p>
      <w:pPr>
        <w:pStyle w:val="794"/>
        <w:ind w:firstLine="420"/>
        <w:spacing w:after="0" w:line="360" w:lineRule="auto"/>
        <w:rPr>
          <w:rFonts w:hint="eastAsia" w:ascii="宋体" w:hAnsi="宋体" w:cs="宋体"/>
          <w:color w:val="auto"/>
          <w:highlight w:val="none"/>
        </w:rPr>
      </w:pPr>
      <w:r>
        <w:rPr>
          <w:rFonts w:hint="eastAsia" w:ascii="宋体" w:hAnsi="宋体" w:cs="宋体"/>
          <w:color w:val="auto"/>
          <w:highlight w:val="none"/>
        </w:rPr>
      </w:r>
      <w:r>
        <w:rPr>
          <w:color w:val="auto"/>
        </w:rPr>
      </w:r>
      <w:r/>
    </w:p>
    <w:p>
      <w:pPr>
        <w:ind w:firstLine="643"/>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四、评审方法及评分标准</w:t>
      </w:r>
      <w:r>
        <w:rPr>
          <w:color w:val="auto"/>
        </w:rPr>
      </w:r>
      <w:r/>
    </w:p>
    <w:p>
      <w:pPr>
        <w:ind w:firstLine="422"/>
        <w:spacing w:line="360" w:lineRule="auto"/>
        <w:tabs>
          <w:tab w:val="left" w:pos="287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一、评审方法</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w:t>
      </w:r>
      <w:r>
        <w:rPr>
          <w:rFonts w:hint="eastAsia" w:ascii="宋体" w:hAnsi="宋体" w:cs="宋体"/>
          <w:color w:val="auto"/>
          <w:szCs w:val="21"/>
          <w:highlight w:val="none"/>
          <w:lang w:val="zh-TW" w:eastAsia="zh-TW"/>
        </w:rPr>
        <w:t xml:space="preserve">、本次磋商采用综合评分法，即在响应文件满足采购文件全部实质性要求且按评审因素的量化指标评审得分最高的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为成交单位。采购单位书面授权磋商小组直接确定成交单位。</w:t>
      </w:r>
      <w:r>
        <w:rPr>
          <w:color w:val="auto"/>
        </w:rPr>
      </w:r>
      <w:r/>
    </w:p>
    <w:p>
      <w:pPr>
        <w:ind w:firstLine="420"/>
        <w:jc w:val="left"/>
        <w:spacing w:line="360" w:lineRule="auto"/>
        <w:rPr>
          <w:rFonts w:hint="eastAsia" w:ascii="宋体" w:hAnsi="宋体" w:cs="宋体"/>
          <w:color w:val="auto"/>
          <w:szCs w:val="21"/>
          <w:highlight w:val="none"/>
        </w:rPr>
        <w:outlineLvl w:val="1"/>
      </w:pPr>
      <w:r>
        <w:rPr>
          <w:rFonts w:hint="eastAsia" w:ascii="宋体" w:hAnsi="宋体" w:cs="宋体"/>
          <w:color w:val="auto"/>
          <w:szCs w:val="21"/>
          <w:highlight w:val="none"/>
          <w:lang w:val="zh-TW" w:eastAsia="zh-TW"/>
        </w:rPr>
        <w:t xml:space="preserve">2、评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时，磋商小组各成员独立对每个有效</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的响应文件进行评价、打分，按算术平均方法，计算出每个</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的技术得分</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；报价得分通过计算直接取得（</w:t>
      </w:r>
      <w:r>
        <w:rPr>
          <w:rFonts w:hint="eastAsia" w:ascii="宋体" w:hAnsi="宋体" w:cs="宋体"/>
          <w:color w:val="auto"/>
          <w:szCs w:val="21"/>
          <w:highlight w:val="none"/>
        </w:rPr>
        <w:t xml:space="preserve">计算结果四舍五入，保留两位小数点</w:t>
      </w:r>
      <w:r>
        <w:rPr>
          <w:rFonts w:hint="eastAsia" w:ascii="宋体" w:hAnsi="宋体" w:cs="宋体"/>
          <w:color w:val="auto"/>
          <w:szCs w:val="21"/>
          <w:highlight w:val="none"/>
          <w:lang w:val="zh-TW" w:eastAsia="zh-TW"/>
        </w:rPr>
        <w:t xml:space="preserve">）；报价得分加评委</w:t>
      </w:r>
      <w:r>
        <w:rPr>
          <w:rFonts w:hint="eastAsia" w:ascii="宋体" w:hAnsi="宋体" w:cs="宋体"/>
          <w:color w:val="auto"/>
          <w:szCs w:val="21"/>
          <w:highlight w:val="none"/>
        </w:rPr>
        <w:t xml:space="preserve">技术</w:t>
      </w:r>
      <w:r>
        <w:rPr>
          <w:rFonts w:hint="eastAsia" w:ascii="宋体" w:hAnsi="宋体" w:cs="宋体"/>
          <w:color w:val="auto"/>
          <w:szCs w:val="21"/>
          <w:highlight w:val="none"/>
          <w:lang w:val="zh-TW" w:eastAsia="zh-TW"/>
        </w:rPr>
        <w:t xml:space="preserve">算术平均得分，为</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的总得分。如出现评</w:t>
      </w:r>
      <w:r>
        <w:rPr>
          <w:rFonts w:hint="eastAsia" w:ascii="宋体" w:hAnsi="宋体" w:cs="宋体"/>
          <w:color w:val="auto"/>
          <w:szCs w:val="21"/>
          <w:highlight w:val="none"/>
        </w:rPr>
        <w:t xml:space="preserve">审</w:t>
      </w:r>
      <w:r>
        <w:rPr>
          <w:rFonts w:hint="eastAsia" w:ascii="宋体" w:hAnsi="宋体" w:cs="宋体"/>
          <w:color w:val="auto"/>
          <w:szCs w:val="21"/>
          <w:highlight w:val="none"/>
          <w:lang w:val="zh-TW" w:eastAsia="zh-TW"/>
        </w:rPr>
        <w:t xml:space="preserve">总得分最高的</w:t>
      </w:r>
      <w:r>
        <w:rPr>
          <w:rFonts w:hint="eastAsia" w:ascii="宋体" w:hAnsi="宋体" w:cs="宋体"/>
          <w:color w:val="auto"/>
          <w:szCs w:val="21"/>
          <w:highlight w:val="none"/>
          <w:lang w:val="zh-TW"/>
        </w:rPr>
        <w:t xml:space="preserve">供应商</w:t>
      </w:r>
      <w:r>
        <w:rPr>
          <w:rFonts w:hint="eastAsia" w:ascii="宋体" w:hAnsi="宋体" w:cs="宋体"/>
          <w:color w:val="auto"/>
          <w:szCs w:val="21"/>
          <w:highlight w:val="none"/>
          <w:lang w:val="zh-TW" w:eastAsia="zh-TW"/>
        </w:rPr>
        <w:t xml:space="preserve">有两个或两个以上的，以响应报价较低者优先作为该</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zh-TW" w:eastAsia="zh-TW"/>
        </w:rPr>
        <w:t xml:space="preserve">成交单位，如果响应报价也相同的，则由磋商小组以抽签的方式来确定成交单位。</w:t>
      </w:r>
      <w:r>
        <w:rPr>
          <w:color w:val="auto"/>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cs="Times New Roman"/>
          <w:color w:val="auto"/>
          <w:szCs w:val="21"/>
          <w:highlight w:val="none"/>
          <w:lang w:val="en-US" w:eastAsia="zh-CN"/>
        </w:rPr>
        <w:t xml:space="preserve">3、</w:t>
      </w:r>
      <w:r>
        <w:rPr>
          <w:rFonts w:hint="eastAsia" w:ascii="宋体" w:hAnsi="Times New Roman" w:eastAsia="宋体" w:cs="Times New Roman"/>
          <w:color w:val="auto"/>
          <w:szCs w:val="21"/>
          <w:highlight w:val="none"/>
          <w:lang w:val="en-US" w:eastAsia="zh-CN"/>
        </w:rPr>
        <w:t xml:space="preserve">为深化采购制度改革，促进采购领域公平竞争，持续优化采购营商环境，实现优质优价采购目标，评审过程中出现下列情形之一的，评审委员会应当启动异常低价投标（响应）审查程序：</w:t>
      </w:r>
      <w:r>
        <w:rPr>
          <w:color w:val="auto"/>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lang w:val="en-US" w:eastAsia="zh-CN"/>
        </w:rPr>
        <w:t xml:space="preserve">（1）投标（响应）报价低于采购项目预算50%的，即投标（响应）报价〈采购项目预算×50%；</w:t>
      </w:r>
      <w:r>
        <w:rPr>
          <w:color w:val="auto"/>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lang w:val="en-US" w:eastAsia="zh-CN"/>
        </w:rPr>
        <w:t xml:space="preserve">（2）投标（响应）报价低于采购项目最高限价45%的，即投标（响应）报价〈采购项目最高限价×45%；</w:t>
      </w:r>
      <w:r>
        <w:rPr>
          <w:color w:val="auto"/>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eastAsia="宋体" w:cs="Times New Roman"/>
          <w:color w:val="auto"/>
          <w:szCs w:val="21"/>
          <w:highlight w:val="none"/>
          <w:lang w:val="en-US" w:eastAsia="zh-CN"/>
        </w:rPr>
        <w:t xml:space="preserve">（3）评审委员会认定的供应商报价过低、有可能影响产品质量或者不能诚信履约的其他情形。</w:t>
      </w:r>
      <w:r>
        <w:rPr>
          <w:color w:val="auto"/>
        </w:rPr>
      </w:r>
      <w:r/>
    </w:p>
    <w:p>
      <w:pPr>
        <w:ind w:firstLine="409"/>
        <w:spacing w:line="360" w:lineRule="auto"/>
        <w:rPr>
          <w:rFonts w:hint="eastAsia" w:ascii="宋体" w:hAnsi="Times New Roman" w:eastAsia="宋体" w:cs="Times New Roman"/>
          <w:color w:val="auto"/>
          <w:szCs w:val="21"/>
          <w:highlight w:val="none"/>
        </w:rPr>
      </w:pPr>
      <w:r>
        <w:rPr>
          <w:rFonts w:hint="eastAsia" w:ascii="宋体" w:hAnsi="Times New Roman" w:cs="Times New Roman"/>
          <w:color w:val="auto"/>
          <w:szCs w:val="21"/>
          <w:highlight w:val="none"/>
          <w:lang w:val="en-US" w:eastAsia="zh-CN"/>
        </w:rPr>
        <w:t xml:space="preserve">4</w:t>
      </w:r>
      <w:r>
        <w:rPr>
          <w:rFonts w:hint="eastAsia" w:ascii="宋体" w:hAnsi="Times New Roman" w:eastAsia="宋体" w:cs="Times New Roman"/>
          <w:color w:val="auto"/>
          <w:szCs w:val="21"/>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w:t>
      </w:r>
      <w:bookmarkStart w:id="9" w:name="_Hlk132385548"/>
      <w:r>
        <w:rPr>
          <w:rFonts w:hint="eastAsia" w:ascii="宋体" w:hAnsi="宋体" w:eastAsia="宋体" w:cs="宋体"/>
          <w:color w:val="auto"/>
          <w:sz w:val="21"/>
          <w:szCs w:val="21"/>
          <w:highlight w:val="none"/>
          <w:lang w:val="zh-TW" w:eastAsia="zh-TW" w:bidi="ar-SA"/>
        </w:rPr>
        <w:t xml:space="preserve">（线上开评标项目可通过苏采云系统要求其提供）</w:t>
      </w:r>
      <w:bookmarkEnd w:id="9"/>
      <w:r>
        <w:rPr>
          <w:rFonts w:hint="eastAsia" w:ascii="宋体" w:hAnsi="Times New Roman" w:eastAsia="宋体" w:cs="Times New Roman"/>
          <w:color w:val="auto"/>
          <w:szCs w:val="21"/>
          <w:highlight w:val="none"/>
          <w:lang w:val="en-US" w:eastAsia="zh-CN"/>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针对小微企业</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残疾人福利性单位</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监狱企业的价格评审办法：</w:t>
      </w:r>
      <w:r>
        <w:rPr>
          <w:color w:val="auto"/>
        </w:rPr>
      </w:r>
      <w:r/>
    </w:p>
    <w:p>
      <w:pPr>
        <w:ind w:firstLine="420"/>
        <w:spacing w:line="360" w:lineRule="auto"/>
        <w:tabs>
          <w:tab w:val="left" w:pos="2870" w:leader="none"/>
        </w:tabs>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color w:val="auto"/>
          <w:szCs w:val="21"/>
          <w:highlight w:val="none"/>
          <w:lang w:eastAsia="zh-CN"/>
        </w:rPr>
        <w:t xml:space="preserve">，</w:t>
      </w:r>
      <w:r>
        <w:rPr>
          <w:rFonts w:hint="eastAsia" w:ascii="宋体" w:hAnsi="宋体" w:eastAsia="宋体" w:cs="宋体"/>
          <w:b/>
          <w:bCs w:val="0"/>
          <w:color w:val="auto"/>
          <w:szCs w:val="21"/>
          <w:highlight w:val="none"/>
          <w:lang w:val="zh-CN"/>
        </w:rPr>
        <w:t xml:space="preserve">本项目</w:t>
      </w:r>
      <w:r>
        <w:rPr>
          <w:rFonts w:hint="eastAsia" w:ascii="宋体" w:hAnsi="宋体" w:eastAsia="宋体" w:cs="宋体"/>
          <w:b/>
          <w:bCs w:val="0"/>
          <w:color w:val="auto"/>
          <w:szCs w:val="21"/>
          <w:highlight w:val="none"/>
          <w:lang w:val="en-US" w:eastAsia="zh-CN"/>
        </w:rPr>
        <w:t xml:space="preserve">整体</w:t>
      </w:r>
      <w:r>
        <w:rPr>
          <w:rFonts w:hint="eastAsia" w:ascii="宋体" w:hAnsi="宋体" w:eastAsia="宋体" w:cs="宋体"/>
          <w:b/>
          <w:bCs w:val="0"/>
          <w:color w:val="auto"/>
          <w:szCs w:val="21"/>
          <w:highlight w:val="none"/>
          <w:lang w:val="zh-CN"/>
        </w:rPr>
        <w:t xml:space="preserve">专门面向中小企业</w:t>
      </w:r>
      <w:r>
        <w:rPr>
          <w:rFonts w:hint="eastAsia" w:ascii="宋体" w:hAnsi="宋体" w:eastAsia="宋体" w:cs="宋体"/>
          <w:b/>
          <w:bCs w:val="0"/>
          <w:color w:val="auto"/>
          <w:szCs w:val="21"/>
          <w:highlight w:val="none"/>
          <w:lang w:val="en-US" w:eastAsia="zh-CN"/>
        </w:rPr>
        <w:t xml:space="preserve">采购</w:t>
      </w:r>
      <w:r>
        <w:rPr>
          <w:rFonts w:hint="eastAsia" w:ascii="宋体" w:hAnsi="宋体" w:eastAsia="宋体" w:cs="宋体"/>
          <w:b/>
          <w:bCs w:val="0"/>
          <w:color w:val="auto"/>
          <w:szCs w:val="21"/>
          <w:highlight w:val="none"/>
          <w:lang w:val="zh-CN"/>
        </w:rPr>
        <w:t xml:space="preserve">，所属行业：</w:t>
      </w:r>
      <w:r>
        <w:rPr>
          <w:rFonts w:hint="eastAsia" w:ascii="宋体" w:hAnsi="宋体" w:cs="宋体"/>
          <w:b/>
          <w:color w:val="auto"/>
          <w:szCs w:val="21"/>
          <w:highlight w:val="none"/>
        </w:rPr>
        <w:t xml:space="preserve">其他未列明行业</w:t>
      </w:r>
      <w:r>
        <w:rPr>
          <w:rFonts w:hint="eastAsia" w:ascii="宋体" w:hAnsi="宋体" w:eastAsia="宋体" w:cs="宋体"/>
          <w:b/>
          <w:bCs/>
          <w:color w:val="auto"/>
          <w:szCs w:val="21"/>
          <w:highlight w:val="none"/>
        </w:rPr>
        <w:t xml:space="preserve">，不再执行价格评审优惠的扶持政策。</w:t>
      </w:r>
      <w:r>
        <w:rPr>
          <w:color w:val="auto"/>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rPr>
          <w:color w:val="auto"/>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color w:val="auto"/>
        </w:rPr>
      </w:r>
      <w:r/>
    </w:p>
    <w:p>
      <w:pPr>
        <w:ind w:firstLine="42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①填报“中小企业声明函”需严格按“工信部联企业〔2011〕300号通知中的《中小企业划型标准规定》进行。</w:t>
      </w:r>
      <w:r>
        <w:rPr>
          <w:color w:val="auto"/>
        </w:rPr>
      </w:r>
      <w:r/>
    </w:p>
    <w:p>
      <w:pPr>
        <w:ind w:firstLine="420"/>
        <w:spacing w:line="360" w:lineRule="auto"/>
        <w:tabs>
          <w:tab w:val="left" w:pos="2870" w:leader="none"/>
        </w:tabs>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val="en-US" w:eastAsia="zh-CN"/>
        </w:rPr>
        <w:t xml:space="preserve">投</w:t>
      </w:r>
      <w:r>
        <w:rPr>
          <w:rFonts w:hint="eastAsia" w:ascii="宋体" w:hAnsi="宋体" w:eastAsia="宋体" w:cs="宋体"/>
          <w:color w:val="auto"/>
          <w:szCs w:val="21"/>
          <w:highlight w:val="none"/>
          <w:lang w:eastAsia="zh-CN"/>
        </w:rPr>
        <w:t xml:space="preserve">标人</w:t>
      </w:r>
      <w:r>
        <w:rPr>
          <w:rFonts w:hint="eastAsia" w:ascii="宋体" w:hAnsi="宋体" w:eastAsia="宋体" w:cs="宋体"/>
          <w:color w:val="auto"/>
          <w:szCs w:val="21"/>
          <w:highlight w:val="none"/>
        </w:rPr>
        <w:t xml:space="preserve">对提供的制造商的认定证明负有核实义务及责任。若</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提供的 “中小企业声明函”或认定证明（包括制造商）为虚假声明则视同提供虚假材料，</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将按“政府采购法”相关规定处理并报请政府监管部门给予相应处罚。</w:t>
      </w:r>
      <w:r>
        <w:rPr>
          <w:color w:val="auto"/>
        </w:rPr>
      </w:r>
      <w:r/>
    </w:p>
    <w:p>
      <w:pPr>
        <w:ind w:firstLine="422"/>
        <w:spacing w:line="360" w:lineRule="auto"/>
        <w:rPr>
          <w:rFonts w:hint="eastAsia" w:ascii="宋体" w:hAnsi="宋体" w:cs="宋体"/>
          <w:b/>
          <w:color w:val="auto"/>
          <w:szCs w:val="21"/>
          <w:highlight w:val="none"/>
        </w:rPr>
        <w:outlineLvl w:val="0"/>
      </w:pPr>
      <w:r>
        <w:rPr>
          <w:rFonts w:hint="eastAsia" w:ascii="宋体" w:hAnsi="宋体" w:cs="宋体"/>
          <w:b/>
          <w:color w:val="auto"/>
          <w:szCs w:val="21"/>
          <w:highlight w:val="none"/>
        </w:rPr>
        <w:t xml:space="preserve">二、评分标准</w:t>
      </w:r>
      <w:r>
        <w:rPr>
          <w:color w:val="auto"/>
        </w:rPr>
      </w:r>
      <w:r/>
    </w:p>
    <w:p>
      <w:pPr>
        <w:ind w:left="0" w:firstLine="420"/>
        <w:jc w:val="both"/>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本次磋商总分为100分，评审因素及各比重如下：价格分值占总分值的比重为10%（权重），技术与方案及其它占90%（权重）。</w:t>
      </w:r>
      <w:r>
        <w:rPr>
          <w:color w:val="auto"/>
        </w:rPr>
      </w:r>
      <w:r/>
    </w:p>
    <w:p>
      <w:pPr>
        <w:ind w:firstLine="422"/>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（一）报价得分：（</w:t>
      </w:r>
      <w:r>
        <w:rPr>
          <w:rFonts w:hint="eastAsia" w:ascii="宋体" w:hAnsi="宋体" w:cs="宋体"/>
          <w:b/>
          <w:color w:val="auto"/>
          <w:szCs w:val="21"/>
          <w:highlight w:val="none"/>
          <w:lang w:val="en-US" w:eastAsia="zh-CN"/>
        </w:rPr>
        <w:t xml:space="preserve">10</w:t>
      </w:r>
      <w:r>
        <w:rPr>
          <w:rFonts w:hint="eastAsia" w:ascii="宋体" w:hAnsi="宋体" w:cs="宋体"/>
          <w:b/>
          <w:color w:val="auto"/>
          <w:szCs w:val="21"/>
          <w:highlight w:val="none"/>
        </w:rPr>
        <w:t xml:space="preserve">分）</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1、价格分统一采用低价优先法计算，磋商报价低于或等于财政预算价格的，为有效磋商报价，</w:t>
      </w:r>
      <w:r>
        <w:rPr>
          <w:rFonts w:hint="eastAsia" w:ascii="宋体" w:hAnsi="宋体" w:cs="宋体"/>
          <w:color w:val="auto"/>
          <w:szCs w:val="21"/>
          <w:highlight w:val="none"/>
          <w:lang w:val="zh-TW" w:eastAsia="zh-TW"/>
        </w:rPr>
        <w:t xml:space="preserve">超财政预算的磋商报价文件为未实质性响应文件，不参与评审</w:t>
      </w:r>
      <w:r>
        <w:rPr>
          <w:rFonts w:hint="eastAsia" w:ascii="宋体" w:hAnsi="宋体" w:cs="宋体"/>
          <w:color w:val="auto"/>
          <w:szCs w:val="21"/>
          <w:highlight w:val="none"/>
          <w:lang w:val="zh-TW"/>
        </w:rPr>
        <w:t xml:space="preserve">，也不得</w:t>
      </w:r>
      <w:r>
        <w:rPr>
          <w:rFonts w:hint="eastAsia" w:ascii="宋体" w:hAnsi="宋体" w:cs="宋体"/>
          <w:color w:val="auto"/>
          <w:szCs w:val="21"/>
          <w:highlight w:val="none"/>
        </w:rPr>
        <w:t xml:space="preserve">成交。在所有有效磋商报价中满足磋商文件要求且最终价格最低的供应商的价格为磋商基准价。其价格分为</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分，其他供应商的价格分按照下列公式计算（计算结果四舍五入保留两位小数）。</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磋商报价得分＝（磋商基准价/最终磋商报价）×</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%×100。</w:t>
      </w:r>
      <w:r>
        <w:rPr>
          <w:color w:val="auto"/>
        </w:rPr>
      </w:r>
      <w:r/>
    </w:p>
    <w:p>
      <w:pPr>
        <w:ind w:firstLine="422"/>
        <w:spacing w:line="360" w:lineRule="auto"/>
        <w:tabs>
          <w:tab w:val="left" w:pos="287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（二）服务方案（</w:t>
      </w:r>
      <w:r>
        <w:rPr>
          <w:rFonts w:hint="eastAsia" w:ascii="宋体" w:hAnsi="宋体" w:eastAsia="宋体" w:cs="宋体"/>
          <w:b/>
          <w:bCs/>
          <w:color w:val="auto"/>
          <w:szCs w:val="21"/>
          <w:highlight w:val="none"/>
          <w:lang w:val="en-US" w:eastAsia="zh-CN"/>
        </w:rPr>
        <w:t xml:space="preserve">57</w:t>
      </w:r>
      <w:r>
        <w:rPr>
          <w:rFonts w:hint="eastAsia" w:ascii="宋体" w:hAnsi="宋体" w:eastAsia="宋体" w:cs="宋体"/>
          <w:b/>
          <w:bCs/>
          <w:color w:val="auto"/>
          <w:szCs w:val="21"/>
          <w:highlight w:val="none"/>
        </w:rPr>
        <w:t xml:space="preserve">分）</w:t>
      </w:r>
      <w:r>
        <w:rPr>
          <w:color w:val="auto"/>
        </w:rPr>
      </w:r>
      <w:r/>
    </w:p>
    <w:p>
      <w:pPr>
        <w:ind w:firstLine="420"/>
        <w:keepLines w:val="0"/>
        <w:keepNext w:val="0"/>
        <w:pageBreakBefore w:val="0"/>
        <w:spacing w:line="360" w:lineRule="auto"/>
        <w:tabs>
          <w:tab w:val="left" w:pos="2870"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lang w:eastAsia="zh-Hans"/>
        </w:rPr>
        <w:t xml:space="preserve">1、内部管理制度（包括组织架构、项目内部养护检查考核制度、自查自纠制度、奖惩措施、</w:t>
      </w:r>
      <w:r>
        <w:rPr>
          <w:rFonts w:hint="eastAsia" w:ascii="宋体" w:hAnsi="宋体" w:eastAsia="宋体" w:cs="宋体"/>
          <w:color w:val="auto"/>
          <w:szCs w:val="21"/>
          <w:highlight w:val="none"/>
          <w:lang w:val="en-US" w:eastAsia="zh-CN"/>
        </w:rPr>
        <w:t xml:space="preserve">养护管理制度）（10分）</w:t>
      </w:r>
      <w:r>
        <w:rPr>
          <w:color w:val="auto"/>
        </w:rPr>
      </w:r>
      <w:r/>
    </w:p>
    <w:p>
      <w:pPr>
        <w:ind w:firstLine="420"/>
        <w:jc w:val="left"/>
        <w:keepLines w:val="0"/>
        <w:keepNext w:val="0"/>
        <w:pageBreakBefore w:val="0"/>
        <w:spacing w:line="360" w:lineRule="auto"/>
        <w:widowControl/>
        <w:rPr>
          <w:rFonts w:hint="eastAsia" w:ascii="宋体" w:hAnsi="宋体" w:eastAsia="宋体" w:cs="宋体"/>
          <w:bCs/>
          <w:color w:val="auto"/>
          <w:szCs w:val="21"/>
          <w:highlight w:val="none"/>
        </w:rPr>
      </w:pPr>
      <w:r>
        <w:rPr>
          <w:rFonts w:hint="eastAsia" w:ascii="宋体" w:hAnsi="宋体" w:eastAsia="宋体" w:cs="Times New Roman"/>
          <w:color w:val="auto"/>
          <w:szCs w:val="21"/>
          <w:highlight w:val="none"/>
        </w:rPr>
        <w:t xml:space="preserve">组织架构、项目内部养护检查考核制度、自查自纠制度、奖惩措施、养护管理制度方案完整规范、合理全面的得</w:t>
      </w:r>
      <w:r>
        <w:rPr>
          <w:rFonts w:hint="default"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分；组织架构、项目内部养护检查考核制度、自查自纠制度、奖惩措施、养护管理制度方案较为完整规范、合理全面的得</w:t>
      </w: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分；组织架构、项目内部养护检查考核制度、自查自纠制度、奖惩措施、养护管理制度方案描述不全面、基本能满足采购要求的得</w:t>
      </w: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分</w:t>
      </w:r>
      <w:r>
        <w:rPr>
          <w:rFonts w:hint="eastAsia" w:ascii="宋体" w:hAnsi="宋体" w:eastAsia="宋体" w:cs="Times New Roman"/>
          <w:color w:val="auto"/>
          <w:szCs w:val="21"/>
          <w:highlight w:val="none"/>
          <w:lang w:eastAsia="zh-CN"/>
        </w:rPr>
        <w:t xml:space="preserve">；</w:t>
      </w:r>
      <w:r>
        <w:rPr>
          <w:rFonts w:hint="eastAsia" w:ascii="宋体" w:hAnsi="宋体" w:eastAsia="宋体" w:cs="宋体"/>
          <w:color w:val="auto"/>
          <w:szCs w:val="21"/>
          <w:highlight w:val="none"/>
        </w:rPr>
        <w:t xml:space="preserve">未提供相关说明不得分</w:t>
      </w:r>
      <w:r>
        <w:rPr>
          <w:rFonts w:hint="eastAsia" w:ascii="宋体" w:hAnsi="宋体" w:eastAsia="宋体" w:cs="Times New Roman"/>
          <w:color w:val="auto"/>
          <w:szCs w:val="21"/>
          <w:highlight w:val="none"/>
        </w:rPr>
        <w:t xml:space="preserve">。</w:t>
      </w:r>
      <w:r>
        <w:rPr>
          <w:rFonts w:hint="eastAsia" w:ascii="宋体" w:hAnsi="宋体" w:eastAsia="宋体" w:cs="宋体"/>
          <w:bCs/>
          <w:color w:val="auto"/>
          <w:szCs w:val="21"/>
          <w:highlight w:val="none"/>
        </w:rPr>
        <w:t xml:space="preserve"> </w:t>
      </w:r>
      <w:r>
        <w:rPr>
          <w:color w:val="auto"/>
        </w:rPr>
      </w:r>
      <w:r/>
    </w:p>
    <w:p>
      <w:pPr>
        <w:ind w:firstLine="420"/>
        <w:keepLines w:val="0"/>
        <w:keepNext w:val="0"/>
        <w:pageBreakBefore w:val="0"/>
        <w:spacing w:line="360" w:lineRule="auto"/>
        <w:tabs>
          <w:tab w:val="left" w:pos="2870"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lang w:eastAsia="zh-Hans"/>
        </w:rPr>
        <w:t xml:space="preserve">2、管理服务组织方案（劳动力安排、各工种的日常工作、项目经理管理措施、人员技术培训方案及安全教育）</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10分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color w:val="auto"/>
        </w:rPr>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Hans"/>
        </w:rPr>
        <w:t xml:space="preserve">劳动力安排、各工种的日常工作、项目经理管理措施、人员技术培训方案及安全教育方案清晰明确的得</w:t>
      </w:r>
      <w:r>
        <w:rPr>
          <w:rFonts w:hint="default" w:ascii="宋体" w:hAnsi="宋体" w:eastAsia="宋体" w:cs="宋体"/>
          <w:color w:val="auto"/>
          <w:szCs w:val="21"/>
          <w:highlight w:val="none"/>
          <w:lang w:eastAsia="zh-Hans"/>
        </w:rPr>
        <w:t xml:space="preserve">10</w:t>
      </w:r>
      <w:r>
        <w:rPr>
          <w:rFonts w:hint="eastAsia" w:ascii="宋体" w:hAnsi="宋体" w:eastAsia="宋体" w:cs="宋体"/>
          <w:color w:val="auto"/>
          <w:szCs w:val="21"/>
          <w:highlight w:val="none"/>
          <w:lang w:eastAsia="zh-Hans"/>
        </w:rPr>
        <w:t xml:space="preserve">分；劳动力安排、各工种的日常工作、项目经理管理措施、人员技术培训方案及安全教育方案较为清晰明确的得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Hans"/>
        </w:rPr>
        <w:t xml:space="preserve">分；劳动力安排、各工种的日常工作、项目经理管理措施、人员技术培训方案及安全教育方案描述不全面、基本能满足</w:t>
      </w:r>
      <w:r>
        <w:rPr>
          <w:rFonts w:hint="eastAsia" w:ascii="宋体" w:hAnsi="宋体" w:eastAsia="宋体" w:cs="宋体"/>
          <w:color w:val="auto"/>
          <w:szCs w:val="21"/>
          <w:highlight w:val="none"/>
        </w:rPr>
        <w:t xml:space="preserve">采购</w:t>
      </w:r>
      <w:r>
        <w:rPr>
          <w:rFonts w:hint="eastAsia" w:ascii="宋体" w:hAnsi="宋体" w:eastAsia="宋体" w:cs="宋体"/>
          <w:color w:val="auto"/>
          <w:szCs w:val="21"/>
          <w:highlight w:val="none"/>
          <w:lang w:eastAsia="zh-Hans"/>
        </w:rPr>
        <w:t xml:space="preserve">要求的得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未提供相关说明不得分</w:t>
      </w:r>
      <w:r>
        <w:rPr>
          <w:rFonts w:hint="eastAsia" w:ascii="宋体" w:hAnsi="宋体" w:eastAsia="宋体" w:cs="宋体"/>
          <w:color w:val="auto"/>
          <w:szCs w:val="21"/>
          <w:highlight w:val="none"/>
          <w:lang w:eastAsia="zh-Hans"/>
        </w:rPr>
        <w:t xml:space="preserve">。</w:t>
      </w:r>
      <w:r>
        <w:rPr>
          <w:color w:val="auto"/>
        </w:rPr>
      </w:r>
      <w:r/>
    </w:p>
    <w:p>
      <w:pPr>
        <w:ind w:firstLine="420"/>
        <w:keepLines w:val="0"/>
        <w:keepNext w:val="0"/>
        <w:pageBreakBefore w:val="0"/>
        <w:spacing w:line="360" w:lineRule="auto"/>
        <w:rPr>
          <w:rFonts w:hint="eastAsia"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、绿化养护技术方案（包括各种植物的养护措施、特殊管理、养护计划、环保生态及病虫害防治工作、引入先进绿化养护经验及各类迎检保障、应急抢险工作）</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12分</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                                         </w:t>
      </w:r>
      <w:r>
        <w:rPr>
          <w:color w:val="auto"/>
        </w:rPr>
      </w:r>
      <w:r/>
    </w:p>
    <w:p>
      <w:pPr>
        <w:ind w:firstLine="420"/>
        <w:keepLines w:val="0"/>
        <w:keepNext w:val="0"/>
        <w:pageBreakBefore w:val="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（1）各种植物的养护措施、生长不良苗木及景观造型苗木的特殊管理、养护计划、环保生态方案比较（</w:t>
      </w:r>
      <w:r>
        <w:rPr>
          <w:rFonts w:hint="default" w:ascii="宋体" w:hAnsi="宋体" w:eastAsia="宋体" w:cs="宋体"/>
          <w:color w:val="auto"/>
          <w:szCs w:val="21"/>
          <w:highlight w:val="none"/>
        </w:rPr>
        <w:t xml:space="preserve">6</w:t>
      </w:r>
      <w:r>
        <w:rPr>
          <w:rFonts w:hint="eastAsia" w:ascii="宋体" w:hAnsi="宋体" w:eastAsia="宋体" w:cs="宋体"/>
          <w:color w:val="auto"/>
          <w:szCs w:val="21"/>
          <w:highlight w:val="none"/>
        </w:rPr>
        <w:t xml:space="preserve">分）</w:t>
      </w:r>
      <w:r>
        <w:rPr>
          <w:color w:val="auto"/>
        </w:rPr>
      </w:r>
      <w:r/>
    </w:p>
    <w:p>
      <w:pPr>
        <w:ind w:firstLine="420"/>
        <w:keepLines w:val="0"/>
        <w:keepNext w:val="0"/>
        <w:pageBreakBefore w:val="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技术方案完善、合理、可行性强的得</w:t>
      </w:r>
      <w:r>
        <w:rPr>
          <w:rFonts w:hint="default" w:ascii="宋体" w:hAnsi="宋体" w:eastAsia="宋体" w:cs="宋体"/>
          <w:color w:val="auto"/>
          <w:szCs w:val="21"/>
          <w:highlight w:val="none"/>
          <w:lang w:eastAsia="zh-Hans"/>
        </w:rPr>
        <w:t xml:space="preserve">6</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技术方案较为完善、合理、可行性较好的得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技术方案完善性和合理性一般的得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rPr>
        <w:t xml:space="preserve">未提供相关说明不得分</w:t>
      </w:r>
      <w:r>
        <w:rPr>
          <w:rFonts w:hint="eastAsia" w:ascii="宋体" w:hAnsi="宋体" w:eastAsia="宋体" w:cs="宋体"/>
          <w:color w:val="auto"/>
          <w:szCs w:val="21"/>
          <w:highlight w:val="none"/>
          <w:lang w:eastAsia="zh-Hans"/>
        </w:rPr>
        <w:t xml:space="preserve">。</w:t>
      </w:r>
      <w:r>
        <w:rPr>
          <w:color w:val="auto"/>
        </w:rPr>
      </w:r>
      <w:r/>
    </w:p>
    <w:p>
      <w:pPr>
        <w:ind w:firstLine="420"/>
        <w:keepLines w:val="0"/>
        <w:keepNext w:val="0"/>
        <w:pageBreakBefore w:val="0"/>
        <w:spacing w:line="360" w:lineRule="auto"/>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（2）病虫害防治工作、引入先进绿化养护经验、各类迎检保障、应急抢险工作方案比较（</w:t>
      </w:r>
      <w:r>
        <w:rPr>
          <w:rFonts w:hint="default" w:ascii="宋体" w:hAnsi="宋体" w:eastAsia="宋体" w:cs="宋体"/>
          <w:color w:val="auto"/>
          <w:szCs w:val="21"/>
          <w:highlight w:val="none"/>
        </w:rPr>
        <w:t xml:space="preserve">6</w:t>
      </w:r>
      <w:r>
        <w:rPr>
          <w:rFonts w:hint="eastAsia" w:ascii="宋体" w:hAnsi="宋体" w:eastAsia="宋体" w:cs="宋体"/>
          <w:color w:val="auto"/>
          <w:szCs w:val="21"/>
          <w:highlight w:val="none"/>
        </w:rPr>
        <w:t xml:space="preserve">分）</w:t>
      </w:r>
      <w:r>
        <w:rPr>
          <w:color w:val="auto"/>
        </w:rPr>
      </w:r>
      <w:r/>
    </w:p>
    <w:p>
      <w:pPr>
        <w:ind w:firstLine="420"/>
        <w:keepLines w:val="0"/>
        <w:keepNext w:val="0"/>
        <w:pageBreakBefore w:val="0"/>
        <w:spacing w:line="360" w:lineRule="auto"/>
        <w:tabs>
          <w:tab w:val="left" w:pos="2870" w:leader="none"/>
        </w:tabs>
        <w:rPr>
          <w:rFonts w:hint="eastAsia" w:ascii="Times New Roman" w:hAnsi="Times New Roman" w:eastAsia="宋体" w:cs="Times New Roman"/>
          <w:color w:val="auto"/>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技术方案完善、合理、可行性强的得</w:t>
      </w:r>
      <w:r>
        <w:rPr>
          <w:rFonts w:hint="default" w:ascii="宋体" w:hAnsi="宋体" w:eastAsia="宋体" w:cs="宋体"/>
          <w:color w:val="auto"/>
          <w:szCs w:val="21"/>
          <w:highlight w:val="none"/>
          <w:lang w:eastAsia="zh-Hans"/>
        </w:rPr>
        <w:t xml:space="preserve">6</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技术方案较为完善、合理、可行性较好的得</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技术方案完善性和合理性一般的得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rPr>
        <w:t xml:space="preserve">未提供相关说明不得分</w:t>
      </w:r>
      <w:r>
        <w:rPr>
          <w:rFonts w:hint="eastAsia" w:ascii="宋体" w:hAnsi="宋体" w:eastAsia="宋体" w:cs="宋体"/>
          <w:color w:val="auto"/>
          <w:szCs w:val="21"/>
          <w:highlight w:val="none"/>
          <w:lang w:eastAsia="zh-Hans"/>
        </w:rPr>
        <w:t xml:space="preserve">。</w:t>
      </w:r>
      <w:r>
        <w:rPr>
          <w:color w:val="auto"/>
        </w:rPr>
      </w:r>
      <w:r/>
    </w:p>
    <w:p>
      <w:pPr>
        <w:ind w:firstLine="420"/>
        <w:jc w:val="left"/>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进退场交接方案及对绿化养护承包区内环境设施的维护管理及措施比较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针对进退场交接方案及对绿化养护承包区内环境设施的维护管理及措施描述清晰切明确的得5分；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针对进退场交接方案及对绿化养护承包区内环境设施的维护管理及措施描述较为清晰切明确的得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针对进退场交接方案及对绿化养护承包区内环境设施的维护管理及措施完善性和合理性一般的得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分；未提供相关说明不得分。</w:t>
      </w:r>
      <w:r>
        <w:rPr>
          <w:color w:val="auto"/>
        </w:rPr>
      </w:r>
      <w:r/>
    </w:p>
    <w:p>
      <w:pPr>
        <w:numPr>
          <w:ilvl w:val="0"/>
          <w:numId w:val="5"/>
        </w:num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文明措施（交通安全、高温、雨雪冰冻天气的人员健康保障、作业时的第三方防护及警示、与周边民众的沟通协调（如有）、工完场清的垃圾保洁与处理等等）及各项应急预案（各种事故的应急预案、服务质量方面的应急预案、恶劣天气等的抢救应急预案、迎接检查及整改方面的预案等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安全文明措施科学、细致、合理且应急方案考虑周全的得5分；安全文明措施较科学、细致、合理且应急方案考虑较周全的得，能满足项目实施需要的得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分；措施及预案简单，基本能满足项目实施需要的得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分；未提供相关说明不得分。</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6、资料、档案管理（资料形成、规范性管理、日常的收集整理、分析、保存等）保障方案比较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对资料、档案管理保障措施完善，方案科学合理的得5分；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对资料、档案管理保障措施较为完善，方案较为科学合理的得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对资料、档案管理保障措施完善程度一般，方案科学性、合理性一般的得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分；未提供相关说明不得分。</w:t>
      </w:r>
      <w:r>
        <w:rPr>
          <w:color w:val="auto"/>
        </w:rPr>
      </w:r>
      <w:r/>
    </w:p>
    <w:p>
      <w:pPr>
        <w:ind w:firstLine="420"/>
        <w:keepLines w:val="0"/>
        <w:keepNext w:val="0"/>
        <w:pageBreakBefore w:val="0"/>
        <w:spacing w:line="360" w:lineRule="auto"/>
        <w:tabs>
          <w:tab w:val="left" w:pos="5250" w:leader="none"/>
        </w:tabs>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7、质量承诺、针对发生各类安全事故的善后处理承诺、依法规范用工承诺以及应对履约期内各类风险方案比较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提供的质量承诺、对发生各类安全事故善后处理承诺、依法规范用工承诺及应对履约期内各类风险承诺完善、针对性强的得5分；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提供的质量承诺、对发生各类安全事故善后处理承诺、依法规范用工承诺及应对履约期内各类风险承诺较为完善、针对性较强的得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提供的质量承诺、对发生各类安全事故善后处理承诺、依法规范用工承诺及应对履约期内各类风险承诺完善程度一般、针对性一般的得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分；未提供相关说明不得分。</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8、本项目的重点难点（养护质量方面、技术方面、信息方面、沟通协调方面等等）分析和解决措施（组织保障、技术保障、信息保障等）比较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w:t>
      </w:r>
      <w:r>
        <w:rPr>
          <w:rFonts w:hint="eastAsia" w:ascii="Times New Roman" w:hAnsi="宋体" w:eastAsia="宋体" w:cs="宋体"/>
          <w:color w:val="auto"/>
          <w:szCs w:val="21"/>
          <w:highlight w:val="none"/>
        </w:rPr>
        <w:t xml:space="preserve">                                                        </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针对本项目重难点分析方案的详细程度，切合实际情况，能否真实体现项目的重点及存在的难点及提出合理解决方案等方面进行评定：重点难点分析及解决方案详实具体、科学合理、贴合项目实际情况需求的得</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分；重点难点分析及解决方案较为详细、较为合理、较为贴合项目需求的得</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分；重点难点分析及解决方案不够详细、与项目需求贴合度较差或合理性较差得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分；未提供相关说明不得分。</w:t>
      </w:r>
      <w:r>
        <w:rPr>
          <w:color w:val="auto"/>
        </w:rPr>
      </w:r>
      <w:r/>
    </w:p>
    <w:p>
      <w:pPr>
        <w:ind w:firstLine="422"/>
        <w:keepLines w:val="0"/>
        <w:keepNext w:val="0"/>
        <w:pageBreakBefore w:val="0"/>
        <w:spacing w:line="360" w:lineRule="auto"/>
        <w:tabs>
          <w:tab w:val="left" w:pos="5250" w:leader="none"/>
        </w:tabs>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lang w:eastAsia="zh-Hans"/>
        </w:rPr>
        <w:t xml:space="preserve">（三）绿化养护项目人员的配备及人员综合素质</w:t>
      </w:r>
      <w:r>
        <w:rPr>
          <w:rFonts w:hint="eastAsia" w:ascii="宋体" w:hAnsi="宋体" w:eastAsia="宋体" w:cs="宋体"/>
          <w:b/>
          <w:bCs/>
          <w:color w:val="auto"/>
          <w:szCs w:val="21"/>
          <w:highlight w:val="none"/>
        </w:rPr>
        <w:t xml:space="preserve">比较</w:t>
      </w:r>
      <w:r>
        <w:rPr>
          <w:rFonts w:hint="eastAsia" w:ascii="宋体" w:hAnsi="宋体" w:eastAsia="宋体" w:cs="宋体"/>
          <w:b/>
          <w:bCs/>
          <w:color w:val="auto"/>
          <w:szCs w:val="21"/>
          <w:highlight w:val="none"/>
          <w:lang w:eastAsia="zh-Hans"/>
        </w:rPr>
        <w:t xml:space="preserve">（</w:t>
      </w:r>
      <w:r>
        <w:rPr>
          <w:rFonts w:hint="default" w:ascii="宋体" w:hAnsi="宋体" w:eastAsia="宋体" w:cs="宋体"/>
          <w:b/>
          <w:bCs/>
          <w:color w:val="auto"/>
          <w:szCs w:val="21"/>
          <w:highlight w:val="none"/>
          <w:lang w:eastAsia="zh-Hans"/>
        </w:rPr>
        <w:t xml:space="preserve">15</w:t>
      </w:r>
      <w:r>
        <w:rPr>
          <w:rFonts w:hint="eastAsia" w:ascii="宋体" w:hAnsi="宋体" w:eastAsia="宋体" w:cs="宋体"/>
          <w:b/>
          <w:bCs/>
          <w:color w:val="auto"/>
          <w:szCs w:val="21"/>
          <w:highlight w:val="none"/>
          <w:lang w:eastAsia="zh-Hans"/>
        </w:rPr>
        <w:t xml:space="preserve">分）</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1、项目经理配置情况 （5分）</w:t>
      </w:r>
      <w:r>
        <w:rPr>
          <w:color w:val="auto"/>
        </w:rPr>
      </w:r>
      <w:r/>
    </w:p>
    <w:p>
      <w:pPr>
        <w:ind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项目经理</w:t>
      </w:r>
      <w:r>
        <w:rPr>
          <w:rFonts w:hint="eastAsia" w:ascii="宋体" w:hAnsi="宋体" w:eastAsia="宋体" w:cs="宋体"/>
          <w:bCs/>
          <w:color w:val="auto"/>
          <w:szCs w:val="21"/>
          <w:highlight w:val="none"/>
          <w:lang w:val="en-US" w:eastAsia="zh-CN"/>
        </w:rPr>
        <w:t xml:space="preserve">具备国家级</w:t>
      </w:r>
      <w:r>
        <w:rPr>
          <w:rFonts w:hint="eastAsia" w:ascii="宋体" w:hAnsi="宋体" w:eastAsia="宋体" w:cs="宋体"/>
          <w:bCs/>
          <w:color w:val="auto"/>
          <w:szCs w:val="21"/>
          <w:highlight w:val="none"/>
        </w:rPr>
        <w:t xml:space="preserve">园林绿化相关专业高级</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或以上</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工程师职称的，得5分；园林绿化相关专业</w:t>
      </w:r>
      <w:r>
        <w:rPr>
          <w:rFonts w:hint="eastAsia" w:ascii="宋体" w:hAnsi="宋体" w:eastAsia="宋体" w:cs="宋体"/>
          <w:bCs/>
          <w:color w:val="auto"/>
          <w:szCs w:val="21"/>
          <w:highlight w:val="none"/>
          <w:lang w:val="en-US" w:eastAsia="zh-CN"/>
        </w:rPr>
        <w:t xml:space="preserve">中级</w:t>
      </w:r>
      <w:r>
        <w:rPr>
          <w:rFonts w:hint="eastAsia" w:ascii="宋体" w:hAnsi="宋体" w:eastAsia="宋体" w:cs="宋体"/>
          <w:bCs/>
          <w:color w:val="auto"/>
          <w:szCs w:val="21"/>
          <w:highlight w:val="none"/>
        </w:rPr>
        <w:t xml:space="preserve">职称的，得3分</w:t>
      </w:r>
      <w:r>
        <w:rPr>
          <w:rFonts w:hint="eastAsia" w:ascii="宋体" w:hAnsi="宋体" w:eastAsia="宋体" w:cs="宋体"/>
          <w:bCs/>
          <w:color w:val="auto"/>
          <w:szCs w:val="21"/>
          <w:highlight w:val="none"/>
          <w:lang w:val="en-US" w:eastAsia="zh-CN"/>
        </w:rPr>
        <w:t xml:space="preserve">；</w:t>
      </w:r>
      <w:r>
        <w:rPr>
          <w:rFonts w:hint="eastAsia" w:ascii="宋体" w:hAnsi="宋体" w:eastAsia="宋体" w:cs="宋体"/>
          <w:bCs/>
          <w:color w:val="auto"/>
          <w:szCs w:val="21"/>
          <w:highlight w:val="none"/>
        </w:rPr>
        <w:t xml:space="preserve">具有园林绿化相关专业初级职称的，得1分</w:t>
      </w:r>
      <w:r>
        <w:rPr>
          <w:rFonts w:hint="eastAsia" w:ascii="宋体" w:hAnsi="宋体" w:eastAsia="宋体" w:cs="宋体"/>
          <w:bCs/>
          <w:color w:val="auto"/>
          <w:szCs w:val="21"/>
          <w:highlight w:val="none"/>
          <w:lang w:val="en-US" w:eastAsia="zh-CN"/>
        </w:rPr>
        <w:t xml:space="preserve">；本项最高得5分。</w:t>
      </w:r>
      <w:r>
        <w:rPr>
          <w:color w:val="auto"/>
        </w:rPr>
      </w:r>
      <w:r/>
    </w:p>
    <w:p>
      <w:pPr>
        <w:ind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注：（1）</w:t>
      </w:r>
      <w:r>
        <w:rPr>
          <w:rFonts w:hint="eastAsia" w:ascii="宋体" w:hAnsi="宋体" w:eastAsia="宋体" w:cs="宋体"/>
          <w:bCs/>
          <w:color w:val="auto"/>
          <w:szCs w:val="21"/>
          <w:highlight w:val="none"/>
        </w:rPr>
        <w:t xml:space="preserve">响应文件中提供</w:t>
      </w:r>
      <w:r>
        <w:rPr>
          <w:rFonts w:hint="eastAsia" w:ascii="宋体" w:hAnsi="宋体" w:eastAsia="宋体" w:cs="宋体"/>
          <w:bCs/>
          <w:color w:val="auto"/>
          <w:szCs w:val="21"/>
          <w:highlight w:val="none"/>
          <w:lang w:val="en-US" w:eastAsia="zh-CN"/>
        </w:rPr>
        <w:t xml:space="preserve">职称</w:t>
      </w:r>
      <w:r>
        <w:rPr>
          <w:rFonts w:hint="eastAsia" w:ascii="Times New Roman" w:hAnsi="宋体" w:eastAsia="宋体" w:cs="宋体"/>
          <w:bCs/>
          <w:color w:val="auto"/>
          <w:sz w:val="21"/>
          <w:szCs w:val="21"/>
          <w:highlight w:val="none"/>
        </w:rPr>
        <w:t xml:space="preserve">证书复印件</w:t>
      </w:r>
      <w:r>
        <w:rPr>
          <w:rFonts w:hint="eastAsia" w:ascii="Times New Roman" w:hAnsi="宋体" w:eastAsia="宋体" w:cs="宋体"/>
          <w:bCs/>
          <w:color w:val="auto"/>
          <w:sz w:val="21"/>
          <w:szCs w:val="21"/>
          <w:highlight w:val="none"/>
          <w:lang w:val="en-US" w:eastAsia="zh-CN"/>
        </w:rPr>
        <w:t xml:space="preserve">及</w:t>
      </w:r>
      <w:r>
        <w:rPr>
          <w:rFonts w:hint="eastAsia" w:ascii="宋体" w:hAnsi="宋体" w:eastAsia="宋体" w:cs="宋体"/>
          <w:bCs/>
          <w:color w:val="auto"/>
          <w:szCs w:val="21"/>
          <w:highlight w:val="none"/>
        </w:rPr>
        <w:t xml:space="preserve">社保部门出具的</w:t>
      </w:r>
      <w:r>
        <w:rPr>
          <w:rFonts w:hint="eastAsia" w:ascii="宋体" w:hAnsi="宋体" w:eastAsia="宋体" w:cs="宋体"/>
          <w:bCs/>
          <w:color w:val="auto"/>
          <w:szCs w:val="21"/>
          <w:highlight w:val="none"/>
          <w:lang w:eastAsia="zh-CN"/>
        </w:rPr>
        <w:t xml:space="preserve">供应商</w:t>
      </w:r>
      <w:r>
        <w:rPr>
          <w:rFonts w:hint="eastAsia" w:ascii="宋体" w:hAnsi="宋体" w:eastAsia="宋体" w:cs="宋体"/>
          <w:bCs/>
          <w:color w:val="auto"/>
          <w:szCs w:val="21"/>
          <w:highlight w:val="none"/>
        </w:rPr>
        <w:t xml:space="preserve">为其缴纳的</w:t>
      </w:r>
      <w:r>
        <w:rPr>
          <w:rFonts w:hint="eastAsia" w:ascii="宋体" w:hAnsi="宋体" w:eastAsia="宋体" w:cs="宋体"/>
          <w:bCs/>
          <w:color w:val="auto"/>
          <w:szCs w:val="21"/>
          <w:highlight w:val="none"/>
          <w:lang w:val="en-US" w:eastAsia="zh-CN"/>
        </w:rPr>
        <w:t xml:space="preserve">连续</w:t>
      </w:r>
      <w:r>
        <w:rPr>
          <w:rFonts w:hint="eastAsia" w:ascii="宋体" w:hAnsi="宋体" w:eastAsia="宋体" w:cs="宋体"/>
          <w:bCs/>
          <w:color w:val="auto"/>
          <w:szCs w:val="21"/>
          <w:highlight w:val="none"/>
        </w:rPr>
        <w:t xml:space="preserve">近六个月</w:t>
      </w:r>
      <w:r>
        <w:rPr>
          <w:rFonts w:hint="eastAsia" w:ascii="宋体" w:hAnsi="宋体" w:cs="宋体"/>
          <w:bCs/>
          <w:color w:val="auto"/>
          <w:szCs w:val="21"/>
          <w:highlight w:val="none"/>
          <w:lang w:val="en-US" w:eastAsia="zh-CN"/>
        </w:rPr>
        <w:t xml:space="preserve">及以上</w:t>
      </w:r>
      <w:r>
        <w:rPr>
          <w:rFonts w:hint="eastAsia" w:ascii="宋体" w:hAnsi="宋体" w:eastAsia="宋体" w:cs="宋体"/>
          <w:bCs/>
          <w:color w:val="auto"/>
          <w:szCs w:val="21"/>
          <w:highlight w:val="none"/>
        </w:rPr>
        <w:t xml:space="preserve">社保证明材料复印件</w:t>
      </w:r>
      <w:r>
        <w:rPr>
          <w:rFonts w:hint="eastAsia" w:ascii="宋体" w:hAnsi="宋体" w:eastAsia="宋体" w:cs="宋体"/>
          <w:bCs/>
          <w:color w:val="auto"/>
          <w:szCs w:val="21"/>
          <w:highlight w:val="none"/>
          <w:lang w:val="en-US" w:eastAsia="zh-CN"/>
        </w:rPr>
        <w:t xml:space="preserve">或扫描件</w:t>
      </w:r>
      <w:r>
        <w:rPr>
          <w:rFonts w:hint="eastAsia" w:ascii="宋体" w:hAnsi="宋体" w:eastAsia="宋体" w:cs="宋体"/>
          <w:bCs/>
          <w:color w:val="auto"/>
          <w:szCs w:val="21"/>
          <w:highlight w:val="none"/>
        </w:rPr>
        <w:t xml:space="preserve">并加盖单位公章</w:t>
      </w:r>
      <w:r>
        <w:rPr>
          <w:rFonts w:hint="eastAsia" w:ascii="宋体" w:hAnsi="宋体" w:eastAsia="宋体" w:cs="宋体"/>
          <w:bCs/>
          <w:color w:val="auto"/>
          <w:szCs w:val="21"/>
          <w:highlight w:val="none"/>
          <w:lang w:eastAsia="zh-CN"/>
        </w:rPr>
        <w:t xml:space="preserve">，</w:t>
      </w:r>
      <w:r>
        <w:rPr>
          <w:rFonts w:hint="eastAsia" w:ascii="Times New Roman" w:hAnsi="宋体" w:eastAsia="宋体" w:cs="宋体"/>
          <w:color w:val="auto"/>
          <w:sz w:val="21"/>
          <w:szCs w:val="21"/>
          <w:highlight w:val="none"/>
        </w:rPr>
        <w:t xml:space="preserve">缺失、不符或不提供者，对应项不得分</w:t>
      </w:r>
      <w:r>
        <w:rPr>
          <w:rFonts w:hint="eastAsia" w:ascii="宋体" w:hAnsi="宋体" w:eastAsia="宋体" w:cs="宋体"/>
          <w:bCs/>
          <w:color w:val="auto"/>
          <w:szCs w:val="21"/>
          <w:highlight w:val="none"/>
        </w:rPr>
        <w:t xml:space="preserve">。 </w:t>
      </w:r>
      <w:r>
        <w:rPr>
          <w:color w:val="auto"/>
        </w:rPr>
      </w:r>
      <w:r/>
    </w:p>
    <w:p>
      <w:pPr>
        <w:ind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园林绿化相关专业”：指与园林绿化工程规划、设计、施工及养护管理相关的专业，包括园林（含园林规划设计、园林植物、风景园林、园林绿化等）、园艺、城市规划、景观、植物（含植保、森保等）、林学、林业、风景旅游、环境艺术等专业。</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  </w:t>
      </w:r>
      <w:r>
        <w:rPr>
          <w:color w:val="auto"/>
        </w:rPr>
      </w:r>
      <w:r/>
    </w:p>
    <w:p>
      <w:pPr>
        <w:pStyle w:val="787"/>
        <w:numPr>
          <w:ilvl w:val="0"/>
          <w:numId w:val="0"/>
        </w:numPr>
        <w:ind w:firstLine="420"/>
        <w:keepLines w:val="0"/>
        <w:keepNext w:val="0"/>
        <w:pageBreakBefore w:val="0"/>
        <w:spacing w:line="360" w:lineRule="auto"/>
        <w:widowControl w:val="off"/>
        <w:rPr>
          <w:rFonts w:hint="eastAsia"/>
          <w:color w:val="auto"/>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Hans" w:bidi="ar-SA"/>
        </w:rPr>
        <w:t xml:space="preserve">职称证标明专业的，按照职称证专业认定（园林绿化中级资格评审委员会认证的职称证默认是园林绿化相关专业）。职称证未标明专业的，按照评审表或学历证（颁发时间早于职称证）上的专业认定。</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2、针对本项目项目经理以外人员比较（1</w:t>
      </w:r>
      <w:r>
        <w:rPr>
          <w:rFonts w:hint="default" w:ascii="宋体" w:hAnsi="宋体" w:eastAsia="宋体" w:cs="宋体"/>
          <w:color w:val="auto"/>
          <w:szCs w:val="21"/>
          <w:highlight w:val="none"/>
        </w:rPr>
        <w:t xml:space="preserve">0</w:t>
      </w:r>
      <w:r>
        <w:rPr>
          <w:rFonts w:hint="eastAsia" w:ascii="宋体" w:hAnsi="宋体" w:eastAsia="宋体" w:cs="宋体"/>
          <w:color w:val="auto"/>
          <w:szCs w:val="21"/>
          <w:highlight w:val="none"/>
        </w:rPr>
        <w:t xml:space="preserve">分）                                                     </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（1）针对本项目配置人员（除项目经理外）中具有</w:t>
      </w:r>
      <w:r>
        <w:rPr>
          <w:rFonts w:hint="eastAsia" w:ascii="宋体" w:hAnsi="宋体" w:eastAsia="宋体" w:cs="宋体"/>
          <w:color w:val="auto"/>
          <w:szCs w:val="21"/>
          <w:highlight w:val="none"/>
          <w:lang w:val="en-US" w:eastAsia="zh-CN"/>
        </w:rPr>
        <w:t xml:space="preserve">国家级</w:t>
      </w:r>
      <w:r>
        <w:rPr>
          <w:rFonts w:hint="eastAsia" w:ascii="宋体" w:hAnsi="宋体" w:eastAsia="宋体" w:cs="宋体"/>
          <w:color w:val="auto"/>
          <w:szCs w:val="21"/>
          <w:highlight w:val="none"/>
        </w:rPr>
        <w:t xml:space="preserve">园林绿化相关专业初级</w:t>
      </w:r>
      <w:r>
        <w:rPr>
          <w:rFonts w:hint="eastAsia" w:ascii="宋体" w:hAnsi="宋体" w:eastAsia="宋体" w:cs="宋体"/>
          <w:color w:val="auto"/>
          <w:szCs w:val="21"/>
          <w:highlight w:val="none"/>
          <w:lang w:val="en-US" w:eastAsia="zh-CN"/>
        </w:rPr>
        <w:t xml:space="preserve">及以</w:t>
      </w:r>
      <w:r>
        <w:rPr>
          <w:rFonts w:hint="eastAsia" w:ascii="宋体" w:hAnsi="宋体" w:eastAsia="宋体" w:cs="宋体"/>
          <w:color w:val="auto"/>
          <w:szCs w:val="21"/>
          <w:highlight w:val="none"/>
        </w:rPr>
        <w:t xml:space="preserve">上职称的，每提供1人得</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en-US" w:eastAsia="zh-CN"/>
        </w:rPr>
        <w:t xml:space="preserve">本项</w:t>
      </w:r>
      <w:r>
        <w:rPr>
          <w:rFonts w:hint="eastAsia" w:ascii="宋体" w:hAnsi="宋体" w:eastAsia="宋体" w:cs="宋体"/>
          <w:color w:val="auto"/>
          <w:szCs w:val="21"/>
          <w:highlight w:val="none"/>
        </w:rPr>
        <w:t xml:space="preserve">最高</w:t>
      </w:r>
      <w:r>
        <w:rPr>
          <w:rFonts w:hint="eastAsia" w:ascii="宋体" w:hAnsi="宋体" w:eastAsia="宋体" w:cs="宋体"/>
          <w:color w:val="auto"/>
          <w:szCs w:val="21"/>
          <w:highlight w:val="none"/>
          <w:lang w:val="en-US" w:eastAsia="zh-CN"/>
        </w:rPr>
        <w:t xml:space="preserve">得</w:t>
      </w:r>
      <w:r>
        <w:rPr>
          <w:rFonts w:hint="default" w:ascii="宋体" w:hAnsi="宋体" w:eastAsia="宋体" w:cs="宋体"/>
          <w:color w:val="auto"/>
          <w:szCs w:val="21"/>
          <w:highlight w:val="none"/>
        </w:rPr>
        <w:t xml:space="preserve">5</w:t>
      </w:r>
      <w:r>
        <w:rPr>
          <w:rFonts w:hint="eastAsia" w:ascii="宋体" w:hAnsi="宋体" w:eastAsia="宋体" w:cs="宋体"/>
          <w:color w:val="auto"/>
          <w:szCs w:val="21"/>
          <w:highlight w:val="none"/>
        </w:rPr>
        <w:t xml:space="preserve">分。</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Hans"/>
        </w:rPr>
        <w:t xml:space="preserve">（2）针对本项目配置人员（除项目经理外）中具有园林绿化及相关专业初级及以上技术工种的，每提供1人得1分，</w:t>
      </w:r>
      <w:r>
        <w:rPr>
          <w:rFonts w:hint="eastAsia" w:ascii="宋体" w:hAnsi="宋体" w:eastAsia="宋体" w:cs="宋体"/>
          <w:color w:val="auto"/>
          <w:szCs w:val="21"/>
          <w:highlight w:val="none"/>
          <w:lang w:val="en-US" w:eastAsia="zh-CN"/>
        </w:rPr>
        <w:t xml:space="preserve">本项</w:t>
      </w:r>
      <w:r>
        <w:rPr>
          <w:rFonts w:hint="eastAsia" w:ascii="宋体" w:hAnsi="宋体" w:eastAsia="宋体" w:cs="宋体"/>
          <w:color w:val="auto"/>
          <w:szCs w:val="21"/>
          <w:highlight w:val="none"/>
          <w:lang w:eastAsia="zh-Hans"/>
        </w:rPr>
        <w:t xml:space="preserve">最高</w:t>
      </w:r>
      <w:r>
        <w:rPr>
          <w:rFonts w:hint="eastAsia" w:ascii="宋体" w:hAnsi="宋体" w:eastAsia="宋体" w:cs="宋体"/>
          <w:color w:val="auto"/>
          <w:szCs w:val="21"/>
          <w:highlight w:val="none"/>
          <w:lang w:val="en-US" w:eastAsia="zh-CN"/>
        </w:rPr>
        <w:t xml:space="preserve">得</w:t>
      </w:r>
      <w:r>
        <w:rPr>
          <w:rFonts w:hint="eastAsia" w:ascii="宋体" w:hAnsi="宋体" w:eastAsia="宋体" w:cs="宋体"/>
          <w:color w:val="auto"/>
          <w:szCs w:val="21"/>
          <w:highlight w:val="none"/>
          <w:lang w:eastAsia="zh-Hans"/>
        </w:rPr>
        <w:t xml:space="preserve">5分。</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注：响应文件中须附上述证书复印件以及由社保部门出具的</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为其缴纳的近六个月</w:t>
      </w:r>
      <w:r>
        <w:rPr>
          <w:rFonts w:hint="eastAsia" w:ascii="宋体" w:hAnsi="宋体" w:cs="宋体"/>
          <w:color w:val="auto"/>
          <w:szCs w:val="21"/>
          <w:highlight w:val="none"/>
          <w:lang w:val="en-US" w:eastAsia="zh-CN"/>
        </w:rPr>
        <w:t xml:space="preserve">及以上</w:t>
      </w:r>
      <w:r>
        <w:rPr>
          <w:rFonts w:hint="eastAsia" w:ascii="宋体" w:hAnsi="宋体" w:eastAsia="宋体" w:cs="宋体"/>
          <w:color w:val="auto"/>
          <w:szCs w:val="21"/>
          <w:highlight w:val="none"/>
        </w:rPr>
        <w:t xml:space="preserve">社保证明材料复印件</w:t>
      </w:r>
      <w:r>
        <w:rPr>
          <w:rFonts w:hint="eastAsia" w:ascii="宋体" w:hAnsi="宋体" w:eastAsia="宋体" w:cs="宋体"/>
          <w:color w:val="auto"/>
          <w:szCs w:val="21"/>
          <w:highlight w:val="none"/>
          <w:lang w:val="en-US" w:eastAsia="zh-CN"/>
        </w:rPr>
        <w:t xml:space="preserve">或</w:t>
      </w:r>
      <w:r>
        <w:rPr>
          <w:rFonts w:hint="eastAsia" w:ascii="宋体" w:hAnsi="宋体" w:eastAsia="宋体" w:cs="宋体"/>
          <w:bCs/>
          <w:color w:val="auto"/>
          <w:szCs w:val="21"/>
          <w:highlight w:val="none"/>
          <w:lang w:val="en-US" w:eastAsia="zh-CN"/>
        </w:rPr>
        <w:t xml:space="preserve">扫描件</w:t>
      </w:r>
      <w:r>
        <w:rPr>
          <w:rFonts w:hint="eastAsia" w:ascii="宋体" w:hAnsi="宋体" w:eastAsia="宋体" w:cs="宋体"/>
          <w:color w:val="auto"/>
          <w:szCs w:val="21"/>
          <w:highlight w:val="none"/>
        </w:rPr>
        <w:t xml:space="preserve">并加盖单位公章，</w:t>
      </w:r>
      <w:r>
        <w:rPr>
          <w:rFonts w:hint="eastAsia" w:ascii="宋体" w:hAnsi="宋体" w:eastAsia="宋体" w:cs="宋体"/>
          <w:b/>
          <w:color w:val="auto"/>
          <w:szCs w:val="21"/>
          <w:highlight w:val="none"/>
        </w:rPr>
        <w:t xml:space="preserve">缺失、不符或不提供者，对应项不得分</w:t>
      </w:r>
      <w:r>
        <w:rPr>
          <w:rFonts w:hint="eastAsia" w:ascii="宋体" w:hAnsi="宋体" w:eastAsia="宋体" w:cs="宋体"/>
          <w:color w:val="auto"/>
          <w:szCs w:val="21"/>
          <w:highlight w:val="none"/>
        </w:rPr>
        <w:t xml:space="preserve">。</w:t>
      </w:r>
      <w:r>
        <w:rPr>
          <w:color w:val="auto"/>
        </w:rPr>
      </w:r>
      <w:r/>
    </w:p>
    <w:p>
      <w:pPr>
        <w:ind w:firstLine="420"/>
        <w:keepLines w:val="0"/>
        <w:keepNext w:val="0"/>
        <w:pageBreakBefore w:val="0"/>
        <w:spacing w:line="360" w:lineRule="auto"/>
        <w:tabs>
          <w:tab w:val="left" w:pos="525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说明：上述（1）、（2）评分项中，同一人员按照最高等级</w:t>
      </w:r>
      <w:r>
        <w:rPr>
          <w:rFonts w:hint="eastAsia" w:ascii="宋体" w:hAnsi="宋体" w:eastAsia="宋体" w:cs="宋体"/>
          <w:color w:val="auto"/>
          <w:szCs w:val="21"/>
          <w:highlight w:val="none"/>
          <w:lang w:val="en-US" w:eastAsia="zh-CN"/>
        </w:rPr>
        <w:t xml:space="preserve">限评一项证书</w:t>
      </w:r>
      <w:r>
        <w:rPr>
          <w:rFonts w:hint="eastAsia" w:ascii="宋体" w:hAnsi="宋体" w:eastAsia="宋体" w:cs="宋体"/>
          <w:color w:val="auto"/>
          <w:szCs w:val="21"/>
          <w:highlight w:val="none"/>
        </w:rPr>
        <w:t xml:space="preserve">，不重复计分。</w:t>
      </w:r>
      <w:r>
        <w:rPr>
          <w:color w:val="auto"/>
        </w:rPr>
      </w:r>
      <w:r/>
    </w:p>
    <w:p>
      <w:pPr>
        <w:ind w:firstLine="422"/>
        <w:jc w:val="left"/>
        <w:keepLines w:val="0"/>
        <w:keepNext w:val="0"/>
        <w:pageBreakBefore w:val="0"/>
        <w:spacing w:line="360" w:lineRule="auto"/>
        <w:widowControl/>
        <w:rPr>
          <w:rFonts w:hint="default" w:ascii="宋体" w:hAnsi="宋体" w:eastAsia="宋体" w:cs="Times New Roman"/>
          <w:color w:val="auto"/>
          <w:szCs w:val="21"/>
          <w:highlight w:val="none"/>
        </w:rPr>
      </w:pPr>
      <w:r>
        <w:rPr>
          <w:rFonts w:hint="eastAsia" w:ascii="宋体" w:hAnsi="宋体" w:eastAsia="宋体" w:cs="Times New Roman"/>
          <w:b/>
          <w:color w:val="auto"/>
          <w:szCs w:val="21"/>
          <w:highlight w:val="none"/>
        </w:rPr>
        <w:t xml:space="preserve">（四）</w:t>
      </w:r>
      <w:r>
        <w:rPr>
          <w:rFonts w:hint="eastAsia" w:ascii="宋体" w:hAnsi="宋体" w:eastAsia="宋体" w:cs="Times New Roman"/>
          <w:b/>
          <w:color w:val="auto"/>
          <w:szCs w:val="21"/>
          <w:highlight w:val="none"/>
          <w:lang w:eastAsia="zh-CN"/>
        </w:rPr>
        <w:t xml:space="preserve">供应商</w:t>
      </w:r>
      <w:r>
        <w:rPr>
          <w:rFonts w:hint="eastAsia" w:ascii="宋体" w:hAnsi="宋体" w:eastAsia="宋体" w:cs="Times New Roman"/>
          <w:b/>
          <w:color w:val="auto"/>
          <w:szCs w:val="21"/>
          <w:highlight w:val="none"/>
        </w:rPr>
        <w:t xml:space="preserve">履约能力（</w:t>
      </w:r>
      <w:r>
        <w:rPr>
          <w:rFonts w:hint="eastAsia" w:ascii="宋体" w:hAnsi="宋体" w:eastAsia="宋体" w:cs="Times New Roman"/>
          <w:b/>
          <w:color w:val="auto"/>
          <w:szCs w:val="21"/>
          <w:highlight w:val="none"/>
          <w:lang w:val="en-US" w:eastAsia="zh-CN"/>
        </w:rPr>
        <w:t xml:space="preserve">18</w:t>
      </w:r>
      <w:r>
        <w:rPr>
          <w:rFonts w:hint="eastAsia" w:ascii="宋体" w:hAnsi="宋体" w:eastAsia="宋体" w:cs="Times New Roman"/>
          <w:b/>
          <w:color w:val="auto"/>
          <w:szCs w:val="21"/>
          <w:highlight w:val="none"/>
        </w:rPr>
        <w:t xml:space="preserve">分）</w:t>
      </w:r>
      <w:r>
        <w:rPr>
          <w:color w:val="auto"/>
        </w:rPr>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lang w:eastAsia="zh-Hans"/>
        </w:rPr>
        <w:t xml:space="preserve">自20</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eastAsia="zh-Hans"/>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Hans"/>
        </w:rPr>
        <w:t xml:space="preserve">月</w:t>
      </w:r>
      <w:r>
        <w:rPr>
          <w:rFonts w:hint="eastAsia" w:ascii="宋体" w:hAnsi="宋体" w:eastAsia="宋体" w:cs="宋体"/>
          <w:color w:val="auto"/>
          <w:szCs w:val="21"/>
          <w:highlight w:val="none"/>
        </w:rPr>
        <w:t xml:space="preserve">至今（以合同签</w:t>
      </w:r>
      <w:r>
        <w:rPr>
          <w:rFonts w:hint="eastAsia" w:ascii="宋体" w:hAnsi="宋体" w:eastAsia="宋体" w:cs="宋体"/>
          <w:color w:val="auto"/>
          <w:szCs w:val="21"/>
          <w:highlight w:val="none"/>
          <w:lang w:val="en-US" w:eastAsia="zh-CN"/>
        </w:rPr>
        <w:t xml:space="preserve">订</w:t>
      </w:r>
      <w:r>
        <w:rPr>
          <w:rFonts w:hint="eastAsia" w:ascii="宋体" w:hAnsi="宋体" w:eastAsia="宋体" w:cs="宋体"/>
          <w:color w:val="auto"/>
          <w:szCs w:val="21"/>
          <w:highlight w:val="none"/>
        </w:rPr>
        <w:t xml:space="preserve">日期为准）具有履行类似服务项目业绩经验的</w:t>
      </w:r>
      <w:r>
        <w:rPr>
          <w:rFonts w:hint="eastAsia" w:ascii="宋体" w:hAnsi="宋体" w:eastAsia="宋体" w:cs="宋体"/>
          <w:color w:val="auto"/>
          <w:szCs w:val="21"/>
          <w:highlight w:val="none"/>
          <w:lang w:eastAsia="zh-Hans"/>
        </w:rPr>
        <w:t xml:space="preserve">，每提供一份</w:t>
      </w:r>
      <w:r>
        <w:rPr>
          <w:rFonts w:hint="eastAsia" w:ascii="宋体" w:hAnsi="宋体" w:eastAsia="宋体" w:cs="宋体"/>
          <w:color w:val="auto"/>
          <w:szCs w:val="21"/>
          <w:highlight w:val="none"/>
          <w:lang w:val="en-US" w:eastAsia="zh-CN"/>
        </w:rPr>
        <w:t xml:space="preserve">有效</w:t>
      </w:r>
      <w:r>
        <w:rPr>
          <w:rFonts w:hint="eastAsia" w:ascii="宋体" w:hAnsi="宋体" w:eastAsia="宋体" w:cs="宋体"/>
          <w:color w:val="auto"/>
          <w:szCs w:val="21"/>
          <w:highlight w:val="none"/>
          <w:lang w:eastAsia="zh-Hans"/>
        </w:rPr>
        <w:t xml:space="preserve">业绩得</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eastAsia="zh-Hans"/>
        </w:rPr>
        <w:t xml:space="preserve">分，</w:t>
      </w:r>
      <w:r>
        <w:rPr>
          <w:rFonts w:hint="eastAsia" w:ascii="宋体" w:hAnsi="宋体" w:eastAsia="宋体" w:cs="宋体"/>
          <w:color w:val="auto"/>
          <w:szCs w:val="21"/>
          <w:highlight w:val="none"/>
          <w:lang w:val="en-US" w:eastAsia="zh-CN"/>
        </w:rPr>
        <w:t xml:space="preserve">本项</w:t>
      </w:r>
      <w:r>
        <w:rPr>
          <w:rFonts w:hint="eastAsia" w:ascii="宋体" w:hAnsi="宋体" w:eastAsia="宋体" w:cs="宋体"/>
          <w:color w:val="auto"/>
          <w:szCs w:val="21"/>
          <w:highlight w:val="none"/>
          <w:lang w:eastAsia="zh-Hans"/>
        </w:rPr>
        <w:t xml:space="preserve">最高</w:t>
      </w:r>
      <w:r>
        <w:rPr>
          <w:rFonts w:hint="eastAsia" w:ascii="宋体" w:hAnsi="宋体" w:eastAsia="宋体" w:cs="宋体"/>
          <w:color w:val="auto"/>
          <w:szCs w:val="21"/>
          <w:highlight w:val="none"/>
          <w:lang w:val="en-US" w:eastAsia="zh-CN"/>
        </w:rPr>
        <w:t xml:space="preserve">得12</w:t>
      </w:r>
      <w:r>
        <w:rPr>
          <w:rFonts w:hint="eastAsia" w:ascii="宋体" w:hAnsi="宋体" w:eastAsia="宋体" w:cs="宋体"/>
          <w:color w:val="auto"/>
          <w:szCs w:val="21"/>
          <w:highlight w:val="none"/>
          <w:lang w:eastAsia="zh-Hans"/>
        </w:rPr>
        <w:t xml:space="preserve">分。</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注：对合同的具体要求：</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（1）响应文件中提供类似</w:t>
      </w:r>
      <w:r>
        <w:rPr>
          <w:rFonts w:hint="eastAsia" w:ascii="宋体" w:hAnsi="宋体" w:eastAsia="宋体" w:cs="Times New Roman"/>
          <w:color w:val="auto"/>
          <w:szCs w:val="21"/>
          <w:highlight w:val="none"/>
          <w:lang w:val="en-US" w:eastAsia="zh-CN"/>
        </w:rPr>
        <w:t xml:space="preserve">完整的</w:t>
      </w:r>
      <w:r>
        <w:rPr>
          <w:rFonts w:hint="eastAsia" w:ascii="宋体" w:hAnsi="宋体" w:eastAsia="宋体" w:cs="Times New Roman"/>
          <w:color w:val="auto"/>
          <w:szCs w:val="21"/>
          <w:highlight w:val="none"/>
        </w:rPr>
        <w:t xml:space="preserve">服务合同</w:t>
      </w:r>
      <w:r>
        <w:rPr>
          <w:rFonts w:hint="eastAsia" w:ascii="宋体" w:hAnsi="宋体" w:eastAsia="宋体" w:cs="Times New Roman"/>
          <w:color w:val="auto"/>
          <w:szCs w:val="21"/>
          <w:highlight w:val="none"/>
          <w:lang w:val="en-US" w:eastAsia="zh-CN"/>
        </w:rPr>
        <w:t xml:space="preserve">原件</w:t>
      </w:r>
      <w:r>
        <w:rPr>
          <w:rFonts w:hint="eastAsia" w:ascii="宋体" w:hAnsi="宋体" w:eastAsia="宋体" w:cs="Times New Roman"/>
          <w:color w:val="auto"/>
          <w:szCs w:val="21"/>
          <w:highlight w:val="none"/>
        </w:rPr>
        <w:t xml:space="preserve">复印件</w:t>
      </w:r>
      <w:r>
        <w:rPr>
          <w:rFonts w:hint="eastAsia" w:ascii="宋体" w:hAnsi="宋体" w:eastAsia="宋体" w:cs="Times New Roman"/>
          <w:color w:val="auto"/>
          <w:szCs w:val="21"/>
          <w:highlight w:val="none"/>
          <w:lang w:val="en-US" w:eastAsia="zh-CN"/>
        </w:rPr>
        <w:t xml:space="preserve">或扫描件</w:t>
      </w:r>
      <w:r>
        <w:rPr>
          <w:rFonts w:hint="eastAsia" w:ascii="宋体" w:hAnsi="宋体" w:eastAsia="宋体" w:cs="Times New Roman"/>
          <w:color w:val="auto"/>
          <w:szCs w:val="21"/>
          <w:highlight w:val="none"/>
        </w:rPr>
        <w:t xml:space="preserve">并加盖单位公章、不少于单年合同价款30%的销售发票复印件</w:t>
      </w:r>
      <w:r>
        <w:rPr>
          <w:rFonts w:hint="eastAsia" w:ascii="宋体" w:hAnsi="宋体" w:eastAsia="宋体" w:cs="Times New Roman"/>
          <w:color w:val="auto"/>
          <w:szCs w:val="21"/>
          <w:highlight w:val="none"/>
          <w:lang w:val="en-US" w:eastAsia="zh-CN"/>
        </w:rPr>
        <w:t xml:space="preserve">或扫描件</w:t>
      </w:r>
      <w:r>
        <w:rPr>
          <w:rFonts w:hint="eastAsia" w:ascii="宋体" w:hAnsi="宋体" w:eastAsia="宋体" w:cs="Times New Roman"/>
          <w:color w:val="auto"/>
          <w:szCs w:val="21"/>
          <w:highlight w:val="none"/>
        </w:rPr>
        <w:t xml:space="preserve">并加盖单位公章，</w:t>
      </w:r>
      <w:r>
        <w:rPr>
          <w:rFonts w:hint="eastAsia" w:ascii="宋体" w:hAnsi="宋体" w:eastAsia="宋体" w:cs="宋体"/>
          <w:b/>
          <w:color w:val="auto"/>
          <w:szCs w:val="21"/>
          <w:highlight w:val="none"/>
        </w:rPr>
        <w:t xml:space="preserve">缺失、不符或不提供者，对应项不得分</w:t>
      </w:r>
      <w:r>
        <w:rPr>
          <w:rFonts w:hint="eastAsia" w:ascii="宋体" w:hAnsi="宋体" w:eastAsia="宋体" w:cs="Times New Roman"/>
          <w:color w:val="auto"/>
          <w:szCs w:val="21"/>
          <w:highlight w:val="none"/>
        </w:rPr>
        <w:t xml:space="preserve">。</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（2）合同期限为一年（含一年）以内的，合同必须履行完毕；合同在一年以上的，必须至少履行一个完整年度（12个月）。 </w:t>
      </w:r>
      <w:r>
        <w:rPr>
          <w:color w:val="auto"/>
        </w:rPr>
      </w:r>
      <w:r/>
    </w:p>
    <w:p>
      <w:pPr>
        <w:ind w:firstLine="420"/>
        <w:jc w:val="left"/>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Times New Roman"/>
          <w:color w:val="auto"/>
          <w:szCs w:val="21"/>
          <w:highlight w:val="none"/>
        </w:rPr>
        <w:t xml:space="preserve">（3）若该类似服务合同包括不同类别的，应分别计算。</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Cs w:val="21"/>
          <w:highlight w:val="none"/>
          <w:lang w:val="en-US" w:eastAsia="zh-CN"/>
        </w:rPr>
        <w:t xml:space="preserve">供应商具有有效期内的质量管理体系认证、环境管理体系认证、职业健康安全管理体系认证证书，每提供一项得2分，本项最高得6分。（响应文件中需提供有效证书复印件或扫描件及证书在国家认证认可监督管理委员会官网（www.cnca.gov.cn）查询有效的完整网页截图</w:t>
      </w:r>
      <w:r>
        <w:rPr>
          <w:rFonts w:hint="eastAsia" w:ascii="宋体" w:hAnsi="宋体" w:eastAsia="宋体" w:cs="宋体"/>
          <w:b/>
          <w:color w:val="auto"/>
          <w:szCs w:val="21"/>
          <w:highlight w:val="none"/>
        </w:rPr>
        <w:t xml:space="preserve">(格式同附样)</w:t>
      </w:r>
      <w:r>
        <w:rPr>
          <w:rFonts w:hint="eastAsia" w:ascii="宋体" w:hAnsi="宋体" w:eastAsia="宋体" w:cs="宋体"/>
          <w:color w:val="auto"/>
          <w:szCs w:val="21"/>
          <w:highlight w:val="none"/>
          <w:lang w:val="en-US" w:eastAsia="zh-CN"/>
        </w:rPr>
        <w:t xml:space="preserve">并加盖供应商公章，缺失、不符或不提供者，对应项不得分）。</w:t>
      </w:r>
      <w:r>
        <w:rPr>
          <w:color w:val="auto"/>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r>
      <w:r>
        <w:rPr>
          <w:color w:val="auto"/>
        </w:rPr>
      </w:r>
      <w:r/>
    </w:p>
    <w:p>
      <w:pPr>
        <w:ind w:firstLine="422"/>
        <w:spacing w:line="360" w:lineRule="auto"/>
        <w:widowControl/>
        <w:rPr>
          <w:rFonts w:hint="eastAsia" w:ascii="宋体" w:hAnsi="宋体" w:eastAsia="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备</w:t>
      </w:r>
      <w:r>
        <w:rPr>
          <w:rFonts w:hint="eastAsia" w:ascii="宋体" w:hAnsi="宋体" w:eastAsia="宋体" w:cs="宋体"/>
          <w:b/>
          <w:color w:val="auto"/>
          <w:szCs w:val="21"/>
          <w:highlight w:val="none"/>
        </w:rPr>
        <w:t xml:space="preserve">注：</w:t>
      </w:r>
      <w:r>
        <w:rPr>
          <w:color w:val="auto"/>
        </w:rPr>
      </w:r>
      <w:r/>
    </w:p>
    <w:p>
      <w:pPr>
        <w:ind w:firstLine="420"/>
        <w:jc w:val="left"/>
        <w:spacing w:line="360" w:lineRule="auto"/>
        <w:tabs>
          <w:tab w:val="center" w:pos="4201" w:leader="none"/>
          <w:tab w:val="right" w:pos="929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磋商总报价超过采购预算的将不进入综合评审程序，也不得成交</w:t>
      </w:r>
      <w:r>
        <w:rPr>
          <w:rFonts w:hint="eastAsia" w:ascii="宋体" w:hAnsi="宋体" w:eastAsia="宋体" w:cs="宋体"/>
          <w:color w:val="auto"/>
          <w:sz w:val="21"/>
          <w:szCs w:val="21"/>
          <w:highlight w:val="none"/>
          <w:lang w:val="en-US" w:eastAsia="zh-CN" w:bidi="ar-SA"/>
        </w:rPr>
        <w:t xml:space="preserve">。</w:t>
      </w:r>
      <w:r>
        <w:rPr>
          <w:color w:val="auto"/>
        </w:rPr>
      </w:r>
      <w:r/>
    </w:p>
    <w:p>
      <w:pPr>
        <w:ind w:firstLine="420"/>
        <w:jc w:val="left"/>
        <w:spacing w:line="360" w:lineRule="auto"/>
        <w:tabs>
          <w:tab w:val="center" w:pos="4201" w:leader="none"/>
          <w:tab w:val="right" w:pos="9298" w:leader="dot"/>
        </w:tabs>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lang w:val="en-US" w:eastAsia="zh-CN" w:bidi="ar-SA"/>
        </w:rPr>
        <w:t xml:space="preserve">2、合同履行期限、付款步骤如有负偏离的不得成交。</w:t>
      </w:r>
      <w:r>
        <w:rPr>
          <w:color w:val="auto"/>
        </w:rPr>
      </w:r>
      <w:r/>
    </w:p>
    <w:p>
      <w:pPr>
        <w:ind w:firstLine="420"/>
        <w:jc w:val="left"/>
        <w:spacing w:line="360" w:lineRule="auto"/>
        <w:tabs>
          <w:tab w:val="center" w:pos="4201" w:leader="none"/>
          <w:tab w:val="right" w:pos="929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3、对评分标准中评分的每一条，供应商均应提供相关资料并作出相应说明供评委评判。</w:t>
      </w:r>
      <w:r>
        <w:rPr>
          <w:color w:val="auto"/>
        </w:rPr>
      </w:r>
      <w:r/>
    </w:p>
    <w:p>
      <w:pPr>
        <w:ind w:left="0" w:firstLine="422"/>
        <w:jc w:val="left"/>
        <w:spacing w:after="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4、响应文件中复印件或扫描件须清晰可辨，如因复印件或扫描件模糊，造成无法辨认，该项不得分。</w:t>
      </w:r>
      <w:r>
        <w:rPr>
          <w:color w:val="auto"/>
        </w:rPr>
      </w:r>
      <w:r/>
    </w:p>
    <w:p>
      <w:pPr>
        <w:ind w:firstLine="420"/>
        <w:jc w:val="left"/>
        <w:spacing w:line="360" w:lineRule="auto"/>
        <w:tabs>
          <w:tab w:val="center" w:pos="4201" w:leader="none"/>
          <w:tab w:val="right" w:pos="9298" w:leader="dot"/>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5、响应文件中如出现前后不一致时,评委有权请供应商澄清说明,澄清说明事项涉及评分时,评委有权酌情扣分。</w:t>
      </w:r>
      <w:r>
        <w:rPr>
          <w:color w:val="auto"/>
        </w:rPr>
      </w:r>
      <w:r/>
    </w:p>
    <w:p>
      <w:pPr>
        <w:ind w:firstLine="221"/>
        <w:rPr>
          <w:rFonts w:hint="eastAsia" w:ascii="Times New Roman" w:hAnsi="宋体" w:eastAsia="宋体" w:cs="Times New Roman"/>
          <w:b/>
          <w:color w:val="auto"/>
          <w:sz w:val="22"/>
          <w:szCs w:val="22"/>
          <w:highlight w:val="none"/>
        </w:rPr>
      </w:pPr>
      <w:r>
        <w:rPr>
          <w:rFonts w:hint="eastAsia" w:ascii="Times New Roman" w:hAnsi="宋体" w:eastAsia="宋体" w:cs="Times New Roman"/>
          <w:b/>
          <w:color w:val="auto"/>
          <w:sz w:val="22"/>
          <w:szCs w:val="22"/>
          <w:highlight w:val="none"/>
        </w:rPr>
        <w:t xml:space="preserve">附样：             全国认证认可信息公共服务平台查询结果截图</w:t>
      </w:r>
      <w:r>
        <w:rPr>
          <w:color w:val="auto"/>
        </w:rPr>
      </w:r>
      <w:r/>
    </w:p>
    <w:p>
      <w:pPr>
        <w:ind w:firstLine="221"/>
        <w:rPr>
          <w:rFonts w:hint="eastAsia" w:ascii="Times New Roman" w:hAnsi="宋体" w:eastAsia="宋体" w:cs="Times New Roman"/>
          <w:b/>
          <w:color w:val="auto"/>
          <w:sz w:val="22"/>
          <w:szCs w:val="22"/>
          <w:highlight w:val="none"/>
        </w:rPr>
      </w:pPr>
      <w:r>
        <w:rPr>
          <w:rFonts w:hint="eastAsia" w:ascii="Times New Roman" w:hAnsi="宋体" w:eastAsia="宋体" w:cs="Times New Roman"/>
          <w:b/>
          <w:color w:val="auto"/>
          <w:sz w:val="22"/>
          <w:szCs w:val="22"/>
          <w:highlight w:val="none"/>
        </w:rPr>
      </w:r>
      <w:r>
        <w:rPr>
          <w:color w:val="auto"/>
        </w:rPr>
      </w:r>
      <w:r/>
    </w:p>
    <w:p>
      <w:pPr>
        <w:ind w:firstLine="221"/>
        <w:rPr>
          <w:rFonts w:hint="eastAsia" w:ascii="Times New Roman" w:hAnsi="宋体" w:eastAsia="宋体" w:cs="Times New Roman"/>
          <w:b/>
          <w:color w:val="auto"/>
          <w:sz w:val="22"/>
          <w:szCs w:val="22"/>
          <w:highlight w:val="none"/>
        </w:rPr>
      </w:pPr>
      <w:r>
        <w:rPr>
          <w:rFonts w:hint="eastAsia" w:hAnsi="宋体"/>
          <w:b/>
          <w:color w:val="auto"/>
          <w:sz w:val="22"/>
          <w:szCs w:val="22"/>
          <w:highlight w:val="none"/>
        </w:rPr>
        <mc:AlternateContent>
          <mc:Choice Requires="wpg">
            <w:drawing>
              <wp:inline xmlns:wp="http://schemas.openxmlformats.org/drawingml/2006/wordprocessingDrawing" distT="0" distB="0" distL="0" distR="0">
                <wp:extent cx="5752465" cy="3539490"/>
                <wp:effectExtent l="0" t="0" r="635" b="3810"/>
                <wp:docPr id="11" name="图片 16" descr="1722388828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1722388828049"/>
                        <pic:cNvPicPr>
                          <a:picLocks noChangeAspect="1"/>
                        </pic:cNvPicPr>
                        <pic:nvPr/>
                      </pic:nvPicPr>
                      <pic:blipFill>
                        <a:blip r:embed="rId25"/>
                        <a:stretch/>
                      </pic:blipFill>
                      <pic:spPr bwMode="auto">
                        <a:xfrm>
                          <a:off x="0" y="0"/>
                          <a:ext cx="5752465" cy="35394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2.9pt;height:278.7pt;mso-wrap-distance-left:0.0pt;mso-wrap-distance-top:0.0pt;mso-wrap-distance-right:0.0pt;mso-wrap-distance-bottom:0.0pt;" stroked="false">
                <v:path textboxrect="0,0,0,0"/>
                <v:imagedata r:id="rId25" o:title=""/>
              </v:shape>
            </w:pict>
          </mc:Fallback>
        </mc:AlternateContent>
      </w:r>
      <w:r>
        <w:rPr>
          <w:color w:val="auto"/>
        </w:rPr>
      </w:r>
      <w:r/>
    </w:p>
    <w:p>
      <w:pPr>
        <w:ind w:firstLine="221"/>
        <w:rPr>
          <w:rFonts w:hint="eastAsia" w:ascii="Times New Roman" w:hAnsi="宋体" w:eastAsia="宋体" w:cs="Times New Roman"/>
          <w:b/>
          <w:color w:val="auto"/>
          <w:sz w:val="22"/>
          <w:szCs w:val="22"/>
          <w:highlight w:val="none"/>
        </w:rPr>
      </w:pPr>
      <w:r>
        <w:rPr>
          <w:rFonts w:hint="eastAsia" w:ascii="Times New Roman" w:hAnsi="宋体" w:eastAsia="宋体" w:cs="Times New Roman"/>
          <w:b/>
          <w:color w:val="auto"/>
          <w:sz w:val="22"/>
          <w:szCs w:val="22"/>
          <w:highlight w:val="none"/>
        </w:rPr>
      </w:r>
      <w:r>
        <w:rPr>
          <w:color w:val="auto"/>
        </w:rPr>
      </w:r>
      <w:r/>
    </w:p>
    <w:p>
      <w:pPr>
        <w:ind w:firstLine="221"/>
        <w:rPr>
          <w:rFonts w:hint="eastAsia" w:ascii="Times New Roman" w:hAnsi="宋体" w:eastAsia="宋体" w:cs="Times New Roman"/>
          <w:b/>
          <w:color w:val="auto"/>
          <w:sz w:val="22"/>
          <w:szCs w:val="22"/>
          <w:highlight w:val="none"/>
        </w:rPr>
      </w:pPr>
      <w:r>
        <w:rPr>
          <w:rFonts w:hint="eastAsia" w:ascii="Times New Roman" w:hAnsi="宋体" w:eastAsia="宋体" w:cs="Times New Roman"/>
          <w:b/>
          <w:color w:val="auto"/>
          <w:sz w:val="22"/>
          <w:szCs w:val="22"/>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r>
      <w:r>
        <w:rPr>
          <w:color w:val="auto"/>
        </w:rPr>
      </w:r>
      <w:r/>
    </w:p>
    <w:p>
      <w:pPr>
        <w:ind w:firstLine="643"/>
        <w:jc w:val="center"/>
        <w:spacing w:line="360" w:lineRule="auto"/>
        <w:rPr>
          <w:rFonts w:hint="eastAsia" w:ascii="宋体" w:hAnsi="宋体" w:cs="宋体"/>
          <w:b/>
          <w:bCs/>
          <w:color w:val="auto"/>
          <w:sz w:val="32"/>
          <w:szCs w:val="30"/>
          <w:highlight w:val="none"/>
        </w:rPr>
      </w:pPr>
      <w:r>
        <w:rPr>
          <w:rFonts w:hint="eastAsia" w:ascii="宋体" w:hAnsi="宋体" w:cs="宋体"/>
          <w:b/>
          <w:bCs/>
          <w:color w:val="auto"/>
          <w:sz w:val="32"/>
          <w:szCs w:val="30"/>
          <w:highlight w:val="none"/>
        </w:rPr>
        <w:t xml:space="preserve">五、拟签订的合同文本</w:t>
      </w:r>
      <w:r>
        <w:rPr>
          <w:color w:val="auto"/>
        </w:rPr>
      </w:r>
      <w:r/>
    </w:p>
    <w:tbl>
      <w:tblPr>
        <w:tblStyle w:val="786"/>
        <w:tblW w:w="0" w:type="auto"/>
        <w:jc w:val="right"/>
        <w:tblLayout w:type="fixed"/>
        <w:tblCellMar>
          <w:left w:w="108" w:type="dxa"/>
          <w:top w:w="0" w:type="dxa"/>
          <w:right w:w="108" w:type="dxa"/>
          <w:bottom w:w="0" w:type="dxa"/>
        </w:tblCellMar>
        <w:tblLook w:val="04A0" w:firstRow="1" w:lastRow="0" w:firstColumn="1" w:lastColumn="0" w:noHBand="0" w:noVBand="1"/>
      </w:tblPr>
      <w:tblGrid>
        <w:gridCol w:w="4361"/>
        <w:gridCol w:w="4338"/>
      </w:tblGrid>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甲方（采购人）：</w:t>
            </w:r>
            <w:r>
              <w:rPr>
                <w:color w:val="auto"/>
              </w:rPr>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乙方（供应商）：</w:t>
            </w:r>
            <w:r>
              <w:rPr>
                <w:color w:val="auto"/>
              </w:rPr>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rPr>
                <w:color w:val="auto"/>
              </w:rPr>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单位地址：</w:t>
            </w:r>
            <w:r>
              <w:rPr>
                <w:color w:val="auto"/>
              </w:rPr>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color w:val="auto"/>
              </w:rPr>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color w:val="auto"/>
              </w:rPr>
            </w:r>
            <w:r/>
          </w:p>
        </w:tc>
      </w:tr>
      <w:tr>
        <w:trPr>
          <w:jc w:val="right"/>
          <w:trHeight w:val="413"/>
        </w:trPr>
        <w:tc>
          <w:tcPr>
            <w:tcW w:w="4361"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rPr>
                <w:color w:val="auto"/>
              </w:rPr>
            </w:r>
            <w:r/>
          </w:p>
        </w:tc>
        <w:tc>
          <w:tcPr>
            <w:tcW w:w="4338"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联系电话：</w:t>
            </w:r>
            <w:r>
              <w:rPr>
                <w:color w:val="auto"/>
              </w:rPr>
            </w:r>
            <w:r/>
          </w:p>
        </w:tc>
      </w:tr>
    </w:tbl>
    <w:p>
      <w:pPr>
        <w:ind w:firstLine="420"/>
        <w:spacing w:before="156"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根据甲方委托</w:t>
      </w:r>
      <w:r>
        <w:rPr>
          <w:rFonts w:hint="eastAsia" w:ascii="宋体" w:hAnsi="宋体" w:cs="宋体"/>
          <w:color w:val="auto"/>
          <w:szCs w:val="21"/>
          <w:highlight w:val="none"/>
          <w:u w:val="single"/>
        </w:rPr>
        <w:t xml:space="preserve">苏州市宇杰工程技术服务咨询有限公司</w:t>
      </w:r>
      <w:r>
        <w:rPr>
          <w:rFonts w:hint="eastAsia" w:ascii="宋体" w:hAnsi="宋体" w:cs="宋体"/>
          <w:color w:val="auto"/>
          <w:szCs w:val="21"/>
          <w:highlight w:val="none"/>
        </w:rPr>
        <w:t xml:space="preserve">进行</w:t>
      </w:r>
      <w:r>
        <w:rPr>
          <w:rFonts w:hint="eastAsia" w:ascii="宋体" w:hAnsi="宋体" w:cs="宋体"/>
          <w:color w:val="auto"/>
          <w:szCs w:val="21"/>
          <w:highlight w:val="none"/>
          <w:u w:val="single"/>
          <w:lang w:eastAsia="zh-CN"/>
        </w:rPr>
        <w:t xml:space="preserve">汾湖高新区芦墟产城办绿化养护服务项目</w:t>
      </w:r>
      <w:r>
        <w:rPr>
          <w:rFonts w:hint="eastAsia" w:ascii="宋体" w:hAnsi="宋体" w:cs="宋体"/>
          <w:color w:val="auto"/>
          <w:szCs w:val="21"/>
          <w:highlight w:val="none"/>
          <w:u w:val="single"/>
        </w:rPr>
        <w:t xml:space="preserve">（采购编号：</w:t>
      </w:r>
      <w:r>
        <w:rPr>
          <w:rFonts w:hint="eastAsia" w:ascii="宋体" w:hAnsi="宋体" w:cs="宋体"/>
          <w:color w:val="auto"/>
          <w:szCs w:val="21"/>
          <w:highlight w:val="none"/>
          <w:u w:val="single"/>
          <w:lang w:eastAsia="zh-CN"/>
        </w:rPr>
        <w:t xml:space="preserve">JSZC-320509-SZYJ-C2026-00</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政府采购的成交结果，确定乙方为本次成交供应商，现依照采购竞争性磋商文件、乙方的响应文件及相关文件的内容，签订本合同书。</w:t>
      </w:r>
      <w:r>
        <w:rPr>
          <w:color w:val="auto"/>
        </w:rPr>
      </w:r>
      <w:r/>
    </w:p>
    <w:p>
      <w:pPr>
        <w:ind w:left="0" w:firstLine="422"/>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color w:val="auto"/>
        </w:rPr>
      </w:r>
      <w:bookmarkStart w:id="10" w:name="_Toc484510008"/>
      <w:r>
        <w:rPr>
          <w:rFonts w:hint="eastAsia" w:ascii="宋体" w:hAnsi="宋体" w:eastAsia="宋体" w:cs="宋体"/>
          <w:b/>
          <w:color w:val="auto"/>
          <w:szCs w:val="21"/>
          <w:highlight w:val="none"/>
        </w:rPr>
        <w:t xml:space="preserve">一、合同工作范围和工作内容：</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1、绿化养护范围：详见采购文件。</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2、绿化养护预计交接时间：202</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3、下列文件为本合同不可分割部分：</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通知书；</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（2）响应文件；</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（3）乙方在招投标过程中所作的其它承诺、声明、书面澄清等；</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（4）采购文件及其附件；</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（5）合同附件。</w:t>
      </w:r>
      <w:r>
        <w:rPr>
          <w:color w:val="auto"/>
        </w:rPr>
      </w:r>
      <w:r/>
    </w:p>
    <w:p>
      <w:pPr>
        <w:ind w:left="0" w:firstLine="420"/>
        <w:keepLines w:val="0"/>
        <w:keepNext w:val="0"/>
        <w:pageBreakBefore w:val="0"/>
        <w:spacing w:line="360" w:lineRule="auto"/>
        <w:rPr>
          <w:rFonts w:hint="default" w:ascii="宋体" w:hAnsi="宋体" w:eastAsia="宋体" w:cs="宋体"/>
          <w:color w:val="auto"/>
          <w:szCs w:val="21"/>
          <w:highlight w:val="none"/>
        </w:rPr>
        <w:outlineLvl w:val="9"/>
      </w:pPr>
      <w:r>
        <w:rPr>
          <w:rFonts w:hint="eastAsia" w:ascii="宋体" w:hAnsi="宋体" w:eastAsia="宋体" w:cs="宋体"/>
          <w:color w:val="auto"/>
          <w:szCs w:val="21"/>
          <w:highlight w:val="none"/>
          <w:lang w:val="zh-CN"/>
        </w:rPr>
        <w:t xml:space="preserve">以上与本合同具有同等法律效力。</w:t>
      </w:r>
      <w:r>
        <w:rPr>
          <w:color w:val="auto"/>
        </w:rPr>
      </w:r>
      <w:r/>
    </w:p>
    <w:p>
      <w:pPr>
        <w:ind w:left="0" w:firstLine="422"/>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二、合同</w:t>
      </w:r>
      <w:r>
        <w:rPr>
          <w:rFonts w:hint="eastAsia" w:ascii="宋体" w:hAnsi="宋体" w:eastAsia="宋体" w:cs="宋体"/>
          <w:b/>
          <w:color w:val="auto"/>
          <w:szCs w:val="21"/>
          <w:highlight w:val="none"/>
          <w:lang w:val="en-US" w:eastAsia="zh-CN"/>
        </w:rPr>
        <w:t xml:space="preserve">服务</w:t>
      </w:r>
      <w:r>
        <w:rPr>
          <w:rFonts w:hint="eastAsia" w:ascii="宋体" w:hAnsi="宋体" w:eastAsia="宋体" w:cs="宋体"/>
          <w:b/>
          <w:color w:val="auto"/>
          <w:szCs w:val="21"/>
          <w:highlight w:val="none"/>
        </w:rPr>
        <w:t xml:space="preserve">期限和合同金额：</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pacing w:val="20"/>
          <w:szCs w:val="21"/>
          <w:highlight w:val="none"/>
          <w:u w:val="single"/>
        </w:rPr>
        <w:outlineLvl w:val="9"/>
      </w:pPr>
      <w:r>
        <w:rPr>
          <w:rFonts w:hint="eastAsia" w:ascii="宋体" w:hAnsi="宋体" w:eastAsia="宋体" w:cs="宋体"/>
          <w:color w:val="auto"/>
          <w:szCs w:val="21"/>
          <w:highlight w:val="none"/>
        </w:rPr>
        <w:t xml:space="preserve">1、合同</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期限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1年，合同履约期限</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日至202</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止，</w:t>
      </w:r>
      <w:r>
        <w:rPr>
          <w:rFonts w:hint="eastAsia" w:ascii="宋体" w:hAnsi="宋体" w:eastAsia="宋体" w:cs="宋体"/>
          <w:color w:val="auto"/>
          <w:szCs w:val="21"/>
          <w:highlight w:val="none"/>
        </w:rPr>
        <w:t xml:space="preserve">具体进场时间按甲方要求以实际为准</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具体合同履行期限根据实际进退场时间，项目根据实际工作量及乙方</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的综合单价，结合考核办法按实结算和支付费用。乙方接到甲方通知进场时间以后，与原服务相关</w:t>
      </w:r>
      <w:r>
        <w:rPr>
          <w:rFonts w:hint="eastAsia" w:ascii="宋体" w:hAnsi="宋体" w:eastAsia="宋体" w:cs="宋体"/>
          <w:color w:val="auto"/>
          <w:szCs w:val="21"/>
          <w:highlight w:val="none"/>
          <w:lang w:val="zh-CN"/>
        </w:rPr>
        <w:t xml:space="preserve">单位之间</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zh-CN"/>
        </w:rPr>
        <w:t xml:space="preserve">无缝交接、平稳过渡，确保</w:t>
      </w:r>
      <w:r>
        <w:rPr>
          <w:rFonts w:hint="eastAsia" w:ascii="宋体" w:hAnsi="宋体" w:eastAsia="宋体" w:cs="宋体"/>
          <w:color w:val="auto"/>
          <w:szCs w:val="21"/>
          <w:highlight w:val="none"/>
          <w:lang w:val="en-US" w:eastAsia="zh-CN"/>
        </w:rPr>
        <w:t xml:space="preserve">本项目</w:t>
      </w:r>
      <w:r>
        <w:rPr>
          <w:rFonts w:hint="eastAsia" w:ascii="宋体" w:hAnsi="宋体" w:eastAsia="宋体" w:cs="宋体"/>
          <w:color w:val="auto"/>
          <w:szCs w:val="21"/>
          <w:highlight w:val="none"/>
          <w:lang w:val="zh-CN"/>
        </w:rPr>
        <w:t xml:space="preserve">管理工作如期顺利开展。</w:t>
      </w:r>
      <w:r>
        <w:rPr>
          <w:color w:val="auto"/>
        </w:rPr>
      </w:r>
      <w:r/>
    </w:p>
    <w:p>
      <w:pPr>
        <w:ind w:firstLine="500"/>
        <w:jc w:val="left"/>
        <w:keepLines w:val="0"/>
        <w:keepNext w:val="0"/>
        <w:pageBreakBefore w:val="0"/>
        <w:spacing w:line="36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pacing w:val="20"/>
          <w:szCs w:val="21"/>
          <w:highlight w:val="none"/>
        </w:rPr>
        <w:t xml:space="preserve">2、</w:t>
      </w:r>
      <w:r>
        <w:rPr>
          <w:rFonts w:hint="eastAsia" w:ascii="宋体" w:hAnsi="宋体" w:eastAsia="宋体" w:cs="宋体"/>
          <w:color w:val="auto"/>
          <w:szCs w:val="21"/>
          <w:highlight w:val="none"/>
        </w:rPr>
        <w:t xml:space="preserve">本合同总金额为人民币（大写）：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val="en-US" w:eastAsia="zh-CN"/>
        </w:rPr>
        <w:t xml:space="preserve">合同金额</w:t>
      </w:r>
      <w:r>
        <w:rPr>
          <w:rFonts w:hint="eastAsia" w:ascii="宋体" w:hAnsi="宋体" w:eastAsia="宋体" w:cs="宋体"/>
          <w:color w:val="auto"/>
          <w:szCs w:val="21"/>
          <w:highlight w:val="none"/>
        </w:rPr>
        <w:t xml:space="preserve">包括完成本项工作所需的人工、劳保、材料、耗材、机械、管理、维护、保险、利润、税金、政策性文件规定及合同包含的所有风险、责任和台风、暴雨、干旱、大雪、冻害等天气因素发生树木扶正、养护等一切费用。</w:t>
      </w:r>
      <w:r>
        <w:rPr>
          <w:rFonts w:hint="eastAsia" w:ascii="宋体" w:hAnsi="宋体" w:eastAsia="宋体" w:cs="宋体"/>
          <w:color w:val="auto"/>
          <w:sz w:val="21"/>
          <w:szCs w:val="21"/>
          <w:highlight w:val="none"/>
        </w:rPr>
        <w:t xml:space="preserve">除非因特殊原因并经买卖双方协商同意，</w:t>
      </w:r>
      <w:r>
        <w:rPr>
          <w:rFonts w:hint="eastAsia" w:ascii="Times New Roman"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不得再要求追加任何费用。同时，除非合同条款中另有规定，否则，</w:t>
      </w:r>
      <w:r>
        <w:rPr>
          <w:rFonts w:hint="eastAsia" w:ascii="Times New Roman"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所报价格在合同实施期间不因市场变化因素而变动。</w:t>
      </w:r>
      <w:r>
        <w:rPr>
          <w:color w:val="auto"/>
        </w:rPr>
      </w:r>
      <w:r/>
    </w:p>
    <w:p>
      <w:pPr>
        <w:ind w:firstLine="420"/>
        <w:jc w:val="left"/>
        <w:keepLines w:val="0"/>
        <w:keepNext w:val="0"/>
        <w:pageBreakBefore w:val="0"/>
        <w:spacing w:line="360" w:lineRule="auto"/>
        <w:widowControl/>
        <w:rPr>
          <w:rFonts w:hint="default"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CN"/>
        </w:rPr>
        <w:t xml:space="preserve">、遇法律法规规定最低工资调整，其中人工费用相应浮动，由乙方自行承担。该项目的保洁作业人员社会保险费用集体交纳部分已包括在中标价中，需按时交纳至吴江区人力资源和社会保障局。若遇法律法规规定社会保险费用集体交纳部分调整，则费用相应浮动，由乙方自行承担。</w:t>
      </w:r>
      <w:r>
        <w:rPr>
          <w:color w:val="auto"/>
        </w:rPr>
      </w:r>
      <w:r/>
    </w:p>
    <w:p>
      <w:pPr>
        <w:ind w:firstLine="482"/>
        <w:keepLines w:val="0"/>
        <w:keepNext w:val="0"/>
        <w:pageBreakBefore w:val="0"/>
        <w:spacing w:line="360" w:lineRule="auto"/>
        <w:rPr>
          <w:rFonts w:hint="default"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区域报价明细</w:t>
      </w:r>
      <w:r>
        <w:rPr>
          <w:color w:val="auto"/>
        </w:rPr>
      </w:r>
      <w:r/>
    </w:p>
    <w:tbl>
      <w:tblPr>
        <w:tblStyle w:val="786"/>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759"/>
        <w:gridCol w:w="2535"/>
        <w:gridCol w:w="1736"/>
        <w:gridCol w:w="1425"/>
      </w:tblGrid>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序号</w:t>
            </w:r>
            <w:r>
              <w:rPr>
                <w:color w:val="auto"/>
              </w:rPr>
            </w:r>
            <w:r/>
          </w:p>
        </w:tc>
        <w:tc>
          <w:tcPr>
            <w:tcW w:w="1759"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地 址</w:t>
            </w:r>
            <w:r>
              <w:rPr>
                <w:color w:val="auto"/>
              </w:rPr>
            </w:r>
            <w:r/>
          </w:p>
        </w:tc>
        <w:tc>
          <w:tcPr>
            <w:tcW w:w="253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绿化面积（㎡）</w:t>
            </w:r>
            <w:r>
              <w:rPr>
                <w:color w:val="auto"/>
              </w:rPr>
            </w:r>
            <w:r/>
          </w:p>
        </w:tc>
        <w:tc>
          <w:tcPr>
            <w:tcW w:w="1736"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单价（元/</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val="en-US" w:eastAsia="zh-CN"/>
              </w:rPr>
              <w:t xml:space="preserve">）</w:t>
            </w:r>
            <w:r>
              <w:rPr>
                <w:color w:val="auto"/>
              </w:rPr>
            </w:r>
            <w:r/>
          </w:p>
        </w:tc>
        <w:tc>
          <w:tcPr>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备  注</w:t>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color w:val="auto"/>
              </w:rPr>
            </w:r>
            <w:r/>
          </w:p>
        </w:tc>
        <w:tc>
          <w:tcPr>
            <w:tcW w:w="1759"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芦墟镇区</w:t>
            </w:r>
            <w:r>
              <w:rPr>
                <w:color w:val="auto"/>
              </w:rPr>
            </w:r>
            <w:r/>
          </w:p>
        </w:tc>
        <w:tc>
          <w:tcPr>
            <w:tcW w:w="2535"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180亩（</w:t>
            </w:r>
            <w:r>
              <w:rPr>
                <w:rFonts w:hint="eastAsia" w:ascii="宋体" w:hAnsi="宋体" w:eastAsia="宋体" w:cs="Times New Roman"/>
                <w:color w:val="auto"/>
                <w:sz w:val="21"/>
                <w:szCs w:val="21"/>
                <w:highlight w:val="none"/>
                <w:lang w:val="en-US" w:eastAsia="zh-CN"/>
              </w:rPr>
              <w:t xml:space="preserve">120180</w:t>
            </w:r>
            <w:r>
              <w:rPr>
                <w:rFonts w:hint="eastAsia" w:ascii="宋体" w:hAnsi="宋体" w:eastAsia="宋体" w:cs="Times New Roman"/>
                <w:color w:val="auto"/>
                <w:sz w:val="21"/>
                <w:szCs w:val="21"/>
                <w:highlight w:val="none"/>
              </w:rPr>
              <w:t xml:space="preserve">㎡）</w:t>
            </w:r>
            <w:r>
              <w:rPr>
                <w:color w:val="auto"/>
              </w:rPr>
            </w:r>
            <w:r/>
          </w:p>
        </w:tc>
        <w:tc>
          <w:tcPr>
            <w:tcW w:w="1736"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color w:val="auto"/>
              </w:rPr>
            </w:r>
            <w:r/>
          </w:p>
        </w:tc>
        <w:tc>
          <w:tcPr>
            <w:tcW w:w="1759"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莘塔镇区</w:t>
            </w:r>
            <w:r>
              <w:rPr>
                <w:color w:val="auto"/>
              </w:rPr>
            </w:r>
            <w:r/>
          </w:p>
        </w:tc>
        <w:tc>
          <w:tcPr>
            <w:tcW w:w="2535"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165亩（109890㎡）</w:t>
            </w:r>
            <w:r>
              <w:rPr>
                <w:color w:val="auto"/>
              </w:rPr>
            </w:r>
            <w:r/>
          </w:p>
        </w:tc>
        <w:tc>
          <w:tcPr>
            <w:tcW w:w="1736"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rPr>
                <w:color w:val="auto"/>
              </w:rPr>
            </w:r>
            <w:r/>
          </w:p>
        </w:tc>
        <w:tc>
          <w:tcPr>
            <w:tcW w:w="1759"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汾湖公园</w:t>
            </w:r>
            <w:r>
              <w:rPr>
                <w:color w:val="auto"/>
              </w:rPr>
            </w:r>
            <w:r/>
          </w:p>
        </w:tc>
        <w:tc>
          <w:tcPr>
            <w:tcW w:w="2535"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75亩（49950㎡）</w:t>
            </w:r>
            <w:r>
              <w:rPr>
                <w:color w:val="auto"/>
              </w:rPr>
            </w:r>
            <w:r/>
          </w:p>
        </w:tc>
        <w:tc>
          <w:tcPr>
            <w:tcW w:w="1736"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w:t>
            </w:r>
            <w:r>
              <w:rPr>
                <w:color w:val="auto"/>
              </w:rPr>
            </w:r>
            <w:r/>
          </w:p>
        </w:tc>
        <w:tc>
          <w:tcPr>
            <w:tcW w:w="1759"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2535" w:type="dxa"/>
            <w:vAlign w:val="top"/>
            <w:textDirection w:val="lrTb"/>
            <w:noWrap w:val="false"/>
          </w:tcPr>
          <w:p>
            <w:pP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水面：69亩（45954㎡）</w:t>
            </w:r>
            <w:r>
              <w:rPr>
                <w:color w:val="auto"/>
              </w:rPr>
            </w:r>
            <w:r/>
          </w:p>
        </w:tc>
        <w:tc>
          <w:tcPr>
            <w:tcW w:w="1736"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shd w:val="clear" w:color="auto" w:fill="auto"/>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公园内水面</w:t>
            </w:r>
            <w:r>
              <w:rPr>
                <w:color w:val="auto"/>
              </w:rPr>
            </w:r>
            <w:r/>
          </w:p>
        </w:tc>
      </w:tr>
      <w:tr>
        <w:trPr>
          <w:jc w:val="center"/>
          <w:trHeight w:val="420" w:hRule="exact"/>
        </w:trPr>
        <w:tc>
          <w:tcPr>
            <w:tcW w:w="10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w:t>
            </w:r>
            <w:r>
              <w:rPr>
                <w:color w:val="auto"/>
              </w:rPr>
            </w:r>
            <w:r/>
          </w:p>
        </w:tc>
        <w:tc>
          <w:tcPr>
            <w:tcW w:w="1759" w:type="dxa"/>
            <w:vAlign w:val="center"/>
            <w:textDirection w:val="lrTb"/>
            <w:noWrap w:val="false"/>
          </w:tcPr>
          <w:p>
            <w:pPr>
              <w:jc w:val="center"/>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预留金</w:t>
            </w:r>
            <w:r>
              <w:rPr>
                <w:color w:val="auto"/>
              </w:rPr>
            </w:r>
            <w:r/>
          </w:p>
        </w:tc>
        <w:tc>
          <w:tcPr>
            <w:tcW w:w="2535" w:type="dxa"/>
            <w:vAlign w:val="center"/>
            <w:textDirection w:val="lrTb"/>
            <w:noWrap w:val="false"/>
          </w:tcPr>
          <w:p>
            <w:pPr>
              <w:jc w:val="both"/>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5.2万元</w:t>
            </w:r>
            <w:r>
              <w:rPr>
                <w:color w:val="auto"/>
              </w:rPr>
            </w:r>
            <w:r/>
          </w:p>
        </w:tc>
        <w:tc>
          <w:tcPr>
            <w:tcW w:w="1736"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en-US" w:eastAsia="zh-CN"/>
              </w:rPr>
            </w:r>
            <w:r>
              <w:rPr>
                <w:color w:val="auto"/>
              </w:rPr>
            </w:r>
            <w:r/>
          </w:p>
        </w:tc>
        <w:tc>
          <w:tcPr>
            <w:shd w:val="clear" w:color="auto" w:fill="auto"/>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不可竞争</w:t>
            </w:r>
            <w:r>
              <w:rPr>
                <w:color w:val="auto"/>
              </w:rPr>
            </w:r>
            <w:r/>
          </w:p>
        </w:tc>
      </w:tr>
      <w:tr>
        <w:trPr>
          <w:jc w:val="center"/>
          <w:trHeight w:val="717"/>
        </w:trPr>
        <w:tc>
          <w:tcPr>
            <w:gridSpan w:val="2"/>
            <w:tcW w:w="2784"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    计</w:t>
            </w:r>
            <w:r>
              <w:rPr>
                <w:color w:val="auto"/>
              </w:rPr>
            </w:r>
            <w:r/>
          </w:p>
        </w:tc>
        <w:tc>
          <w:tcPr>
            <w:tcW w:w="2535" w:type="dxa"/>
            <w:vAlign w:val="top"/>
            <w:textDirection w:val="lrTb"/>
            <w:noWrap w:val="false"/>
          </w:tcPr>
          <w:p>
            <w:pPr>
              <w:spacing w:line="36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绿化面积：</w:t>
            </w:r>
            <w:r>
              <w:rPr>
                <w:rFonts w:hint="eastAsia" w:ascii="宋体" w:hAnsi="宋体" w:eastAsia="宋体" w:cs="Times New Roman"/>
                <w:color w:val="auto"/>
                <w:sz w:val="21"/>
                <w:szCs w:val="21"/>
                <w:highlight w:val="none"/>
                <w:lang w:val="en-US" w:eastAsia="zh-CN"/>
              </w:rPr>
              <w:t xml:space="preserve">280020</w:t>
            </w:r>
            <w:r>
              <w:rPr>
                <w:rFonts w:hint="eastAsia" w:ascii="宋体" w:hAnsi="宋体" w:eastAsia="宋体" w:cs="Times New Roman"/>
                <w:color w:val="auto"/>
                <w:sz w:val="21"/>
                <w:szCs w:val="21"/>
                <w:highlight w:val="none"/>
              </w:rPr>
              <w:t xml:space="preserve">㎡</w:t>
            </w:r>
            <w:r>
              <w:rPr>
                <w:color w:val="auto"/>
              </w:rPr>
            </w:r>
            <w:r/>
          </w:p>
          <w:p>
            <w:pPr>
              <w:spacing w:line="36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水面：45954㎡</w:t>
            </w:r>
            <w:r>
              <w:rPr>
                <w:color w:val="auto"/>
              </w:rPr>
            </w:r>
            <w:r/>
          </w:p>
        </w:tc>
        <w:tc>
          <w:tcPr>
            <w:tcW w:w="1736"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c>
          <w:tcPr>
            <w:tcW w:w="1425" w:type="dxa"/>
            <w:vAlign w:val="center"/>
            <w:textDirection w:val="lrTb"/>
            <w:noWrap w:val="false"/>
          </w:tcPr>
          <w:p>
            <w:pPr>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rPr>
                <w:color w:val="auto"/>
              </w:rPr>
            </w:r>
            <w:r/>
          </w:p>
        </w:tc>
      </w:tr>
    </w:tbl>
    <w:p>
      <w:pPr>
        <w:ind w:left="0" w:firstLine="422"/>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三、</w:t>
      </w:r>
      <w:r>
        <w:rPr>
          <w:rFonts w:hint="eastAsia" w:ascii="宋体" w:hAnsi="宋体" w:eastAsia="宋体" w:cs="宋体"/>
          <w:b/>
          <w:color w:val="auto"/>
          <w:szCs w:val="21"/>
          <w:highlight w:val="none"/>
          <w:lang w:val="en-US" w:eastAsia="zh-CN"/>
        </w:rPr>
        <w:t xml:space="preserve">支付</w:t>
      </w:r>
      <w:r>
        <w:rPr>
          <w:rFonts w:hint="eastAsia" w:ascii="宋体" w:hAnsi="宋体" w:eastAsia="宋体" w:cs="宋体"/>
          <w:b/>
          <w:color w:val="auto"/>
          <w:szCs w:val="21"/>
          <w:highlight w:val="none"/>
        </w:rPr>
        <w:t xml:space="preserve">：</w:t>
      </w:r>
      <w:r>
        <w:rPr>
          <w:color w:val="auto"/>
        </w:rPr>
      </w:r>
      <w:r/>
    </w:p>
    <w:p>
      <w:pPr>
        <w:ind w:left="0" w:firstLine="420"/>
        <w:jc w:val="left"/>
        <w:keepLines w:val="0"/>
        <w:keepNext w:val="0"/>
        <w:pageBreakBefore w:val="0"/>
        <w:spacing w:line="360" w:lineRule="auto"/>
        <w:widowControl/>
        <w:rPr>
          <w:rFonts w:hint="eastAsia" w:ascii="宋体" w:hAnsi="宋体" w:eastAsia="宋体" w:cs="宋体"/>
          <w:b/>
          <w:bCs/>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Hans"/>
        </w:rPr>
        <w:t xml:space="preserve">根据考核情况按季度（每三个月）核发养护经费。根据月度综合考评得分进行经费核算后，再扣除当月直接扣费及其他核减的费用后所得的最终金额作为当月应实际支付的养护经费，三个月养护经费相加得出该季度应核发的经费予以支付。保留合同期最后三个月的养护费用，根据合同期内的综合考评情况，于养护合同期满并完成新的养护单位交接手续后支付。</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2、养护期满后乙方须配合甲方和新</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单位办理移交手续。如乙方对养护缺陷不予更正，甲方有权另请其他单位更正，所发生的费用在合同价款中扣除。</w:t>
      </w:r>
      <w:r>
        <w:rPr>
          <w:color w:val="auto"/>
        </w:rPr>
      </w:r>
      <w:r/>
    </w:p>
    <w:p>
      <w:pPr>
        <w:ind w:left="0" w:firstLine="420"/>
        <w:jc w:val="left"/>
        <w:keepLines w:val="0"/>
        <w:keepNext w:val="0"/>
        <w:pageBreakBefore w:val="0"/>
        <w:spacing w:line="360" w:lineRule="auto"/>
        <w:widowControl/>
        <w:tabs>
          <w:tab w:val="right" w:pos="8306"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3、付款方式：</w:t>
      </w:r>
      <w:r>
        <w:rPr>
          <w:rFonts w:hint="eastAsia" w:ascii="宋体" w:hAnsi="宋体" w:eastAsia="宋体" w:cs="宋体"/>
          <w:color w:val="auto"/>
          <w:szCs w:val="21"/>
          <w:highlight w:val="none"/>
        </w:rPr>
        <w:t xml:space="preserve">银行转账或甲乙双方约定得其他合法形式</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ab/>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4、根据国家现行税法对甲方征收的与本合同有关的税费均由甲方承担；根据国家现行税法对乙方征收的与本合同有关的一切税费均由乙方承担。</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鉴于甲方向政府财政部门申请资金等因素，具体付款进度视财政拨付情况而定。若因此甲方未能遵照上述支付步骤和比例付款，不视为甲方逾期支付。</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甲方支付此项费用外不再承担其它任何费用（包括个人），服务人员的薪金（含国家或地方政府政策性调整基础工资、社保）、福利、保险、休假日补贴等所有工资福利待遇由乙方付给，与甲方无关。</w:t>
      </w:r>
      <w:r>
        <w:rPr>
          <w:color w:val="auto"/>
        </w:rPr>
      </w:r>
      <w:r/>
    </w:p>
    <w:p>
      <w:pPr>
        <w:ind w:left="0" w:firstLine="422"/>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四、双方的权利和义务：</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1、甲方权利和义务</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（1）根据甲方绿化养护要求及乙方</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文件中的承诺，对乙方提供的服务及履行本合同情况实行验收考核，并按规定支付相关服务费用。</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（2）因突发事件及重大活动，甲方需调动乙方人员、设备时，乙方应服从安排予以配合。如在乙方职责范围内的由乙方承担费用。额外工作产生费用由甲方承担。</w:t>
      </w:r>
      <w:r>
        <w:rPr>
          <w:color w:val="auto"/>
        </w:rPr>
      </w:r>
      <w:r/>
    </w:p>
    <w:p>
      <w:pPr>
        <w:ind w:left="0" w:firstLine="420"/>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按照《江苏省汾湖高新区绿地养护考核管理细则、考核办法等（2022年制定）》，甲方对乙方养护管理工作进行检查考核，并打分，甲方根据考核结果支付养护费用。考核低于85分的，每低1分扣除当月养护费的5%，具体按照附件相关考核管理规定执行。</w:t>
      </w:r>
      <w:r>
        <w:rPr>
          <w:color w:val="auto"/>
        </w:rPr>
      </w:r>
      <w:r/>
    </w:p>
    <w:p>
      <w:pPr>
        <w:ind w:left="0" w:firstLine="420"/>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（4）考核结果于次月10日前以书面形式通知养护单位。</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（5）若乙方在承包养护期间，因将绿地养护管理转包他人，或违反《江苏省汾湖高新区绿地养护考核管理细则、考核办法等（2022年制定）》（见合同附件）等有关规定而被解除承包合同，则</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代理机构重新招标确定</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单位，由新的</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单位承接该项目的绿化养护管理。</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 2、乙方权利和义务</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（1）乙方根据绿地养护技术规范、绿化养护质量标准和有关要求，积极主动保质保量地完成绿化养护工作。</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（2）接受并主动配合甲方及行业管理部门的检查。</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（3）乙方应于每月25日前，编制下月养护工作计划报送甲方审批。</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（4）养护范围之外的突击性、突发性工作，乙方须服从甲方的安排，不得无故拖延。</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养护方若不能及时或不能按要求完成养护范围内的养护工作，业主有权安排第三方进行养护，所发生的费用，从养护方的养护费中扣除。养护期内如有花木死亡、缺少等问题，养护方应及时补种同规格相同品种。若未按规定补种，业主有权安排第三方进行补种，所发生的费用加20%的管理费，从养护方全年养护费中扣除。设施设备损坏应照价赔偿。</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（6）乙方按规定领取养护费用。</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w:t>
      </w:r>
      <w:r>
        <w:rPr>
          <w:rFonts w:hint="eastAsia" w:ascii="宋体" w:hAnsi="宋体" w:eastAsia="宋体" w:cs="宋体"/>
          <w:b w:val="0"/>
          <w:bCs/>
          <w:color w:val="auto"/>
          <w:sz w:val="21"/>
          <w:szCs w:val="21"/>
          <w:highlight w:val="none"/>
          <w:lang w:eastAsia="zh-CN"/>
        </w:rPr>
        <w:t xml:space="preserve">乙方</w:t>
      </w:r>
      <w:r>
        <w:rPr>
          <w:rFonts w:hint="eastAsia" w:ascii="宋体" w:hAnsi="宋体" w:eastAsia="宋体" w:cs="宋体"/>
          <w:b w:val="0"/>
          <w:bCs/>
          <w:color w:val="auto"/>
          <w:sz w:val="21"/>
          <w:szCs w:val="21"/>
          <w:highlight w:val="none"/>
        </w:rPr>
        <w:t xml:space="preserve">在入驻项目前，应根据</w:t>
      </w:r>
      <w:r>
        <w:rPr>
          <w:rFonts w:hint="eastAsia" w:ascii="宋体" w:hAnsi="宋体" w:eastAsia="宋体" w:cs="宋体"/>
          <w:b w:val="0"/>
          <w:bCs/>
          <w:color w:val="auto"/>
          <w:sz w:val="21"/>
          <w:szCs w:val="21"/>
          <w:highlight w:val="none"/>
          <w:lang w:eastAsia="zh-CN"/>
        </w:rPr>
        <w:t xml:space="preserve">响应文件</w:t>
      </w:r>
      <w:r>
        <w:rPr>
          <w:rFonts w:hint="eastAsia" w:ascii="宋体" w:hAnsi="宋体" w:eastAsia="宋体" w:cs="宋体"/>
          <w:b w:val="0"/>
          <w:bCs/>
          <w:color w:val="auto"/>
          <w:sz w:val="21"/>
          <w:szCs w:val="21"/>
          <w:highlight w:val="none"/>
        </w:rPr>
        <w:t xml:space="preserve">及合同中的约定，提前一周向甲方申报符合本次</w:t>
      </w:r>
      <w:r>
        <w:rPr>
          <w:rFonts w:hint="eastAsia" w:ascii="宋体" w:hAnsi="宋体" w:eastAsia="宋体" w:cs="宋体"/>
          <w:b w:val="0"/>
          <w:bCs/>
          <w:color w:val="auto"/>
          <w:sz w:val="21"/>
          <w:szCs w:val="21"/>
          <w:highlight w:val="none"/>
          <w:lang w:eastAsia="zh-CN"/>
        </w:rPr>
        <w:t xml:space="preserve">采购</w:t>
      </w:r>
      <w:r>
        <w:rPr>
          <w:rFonts w:hint="eastAsia" w:ascii="宋体" w:hAnsi="宋体" w:eastAsia="宋体" w:cs="宋体"/>
          <w:b w:val="0"/>
          <w:bCs/>
          <w:color w:val="auto"/>
          <w:sz w:val="21"/>
          <w:szCs w:val="21"/>
          <w:highlight w:val="none"/>
        </w:rPr>
        <w:t xml:space="preserve">要求的项目</w:t>
      </w:r>
      <w:r>
        <w:rPr>
          <w:rFonts w:hint="eastAsia" w:ascii="宋体" w:hAnsi="宋体" w:eastAsia="宋体" w:cs="宋体"/>
          <w:b w:val="0"/>
          <w:bCs/>
          <w:color w:val="auto"/>
          <w:sz w:val="21"/>
          <w:szCs w:val="21"/>
          <w:highlight w:val="none"/>
          <w:lang w:val="en-US" w:eastAsia="zh-CN"/>
        </w:rPr>
        <w:t xml:space="preserve">服务</w:t>
      </w:r>
      <w:r>
        <w:rPr>
          <w:rFonts w:hint="eastAsia" w:ascii="宋体" w:hAnsi="宋体" w:eastAsia="宋体" w:cs="宋体"/>
          <w:b w:val="0"/>
          <w:bCs/>
          <w:color w:val="auto"/>
          <w:sz w:val="21"/>
          <w:szCs w:val="21"/>
          <w:highlight w:val="none"/>
        </w:rPr>
        <w:t xml:space="preserve">人员的基本信息、</w:t>
      </w:r>
      <w:r>
        <w:rPr>
          <w:rFonts w:hint="eastAsia" w:ascii="宋体" w:hAnsi="宋体" w:eastAsia="宋体" w:cs="宋体"/>
          <w:b w:val="0"/>
          <w:bCs/>
          <w:color w:val="auto"/>
          <w:sz w:val="21"/>
          <w:szCs w:val="21"/>
          <w:highlight w:val="none"/>
          <w:lang w:val="en-US" w:eastAsia="zh-CN"/>
        </w:rPr>
        <w:t xml:space="preserve">相关</w:t>
      </w:r>
      <w:r>
        <w:rPr>
          <w:rFonts w:hint="eastAsia" w:ascii="宋体" w:hAnsi="宋体" w:eastAsia="宋体" w:cs="宋体"/>
          <w:b w:val="0"/>
          <w:bCs/>
          <w:color w:val="auto"/>
          <w:sz w:val="21"/>
          <w:szCs w:val="21"/>
          <w:highlight w:val="none"/>
          <w:lang w:eastAsia="zh-CN"/>
        </w:rPr>
        <w:t xml:space="preserve">证书</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所有养护设备与车辆</w:t>
      </w:r>
      <w:r>
        <w:rPr>
          <w:rFonts w:hint="eastAsia" w:ascii="宋体" w:hAnsi="宋体" w:eastAsia="宋体" w:cs="宋体"/>
          <w:b w:val="0"/>
          <w:bCs/>
          <w:color w:val="auto"/>
          <w:sz w:val="21"/>
          <w:szCs w:val="21"/>
          <w:highlight w:val="none"/>
        </w:rPr>
        <w:t xml:space="preserve">以及甲方要求提供的其他资料，经甲方审核确认后，方可入驻项目并正式履行项目合同。如</w:t>
      </w:r>
      <w:r>
        <w:rPr>
          <w:rFonts w:hint="eastAsia" w:ascii="宋体" w:hAnsi="宋体" w:eastAsia="宋体" w:cs="宋体"/>
          <w:b w:val="0"/>
          <w:bCs/>
          <w:color w:val="auto"/>
          <w:sz w:val="21"/>
          <w:szCs w:val="21"/>
          <w:highlight w:val="none"/>
          <w:lang w:eastAsia="zh-CN"/>
        </w:rPr>
        <w:t xml:space="preserve">乙方</w:t>
      </w:r>
      <w:r>
        <w:rPr>
          <w:rFonts w:hint="eastAsia" w:ascii="宋体" w:hAnsi="宋体" w:eastAsia="宋体" w:cs="宋体"/>
          <w:b w:val="0"/>
          <w:bCs/>
          <w:color w:val="auto"/>
          <w:sz w:val="21"/>
          <w:szCs w:val="21"/>
          <w:highlight w:val="none"/>
        </w:rPr>
        <w:t xml:space="preserve">在规定的时间内未能向甲方提供相关资料，申报的材料不完整、不真实的，或未经甲方审核通过的，甲方可视作</w:t>
      </w:r>
      <w:r>
        <w:rPr>
          <w:rFonts w:hint="eastAsia" w:ascii="宋体" w:hAnsi="宋体" w:eastAsia="宋体" w:cs="宋体"/>
          <w:b w:val="0"/>
          <w:bCs/>
          <w:color w:val="auto"/>
          <w:sz w:val="21"/>
          <w:szCs w:val="21"/>
          <w:highlight w:val="none"/>
          <w:lang w:eastAsia="zh-CN"/>
        </w:rPr>
        <w:t xml:space="preserve">乙方违约</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相关人员</w:t>
      </w:r>
      <w:r>
        <w:rPr>
          <w:rFonts w:hint="eastAsia" w:ascii="宋体" w:hAnsi="宋体" w:eastAsia="宋体" w:cs="宋体"/>
          <w:b w:val="0"/>
          <w:bCs/>
          <w:color w:val="auto"/>
          <w:sz w:val="21"/>
          <w:szCs w:val="21"/>
          <w:highlight w:val="none"/>
          <w:lang w:eastAsia="zh-CN"/>
        </w:rPr>
        <w:t xml:space="preserve">少提供</w:t>
      </w:r>
      <w:r>
        <w:rPr>
          <w:rFonts w:hint="eastAsia" w:ascii="宋体" w:hAnsi="宋体" w:eastAsia="宋体" w:cs="宋体"/>
          <w:b w:val="0"/>
          <w:bCs/>
          <w:color w:val="auto"/>
          <w:sz w:val="21"/>
          <w:szCs w:val="21"/>
          <w:highlight w:val="none"/>
          <w:lang w:val="en-US" w:eastAsia="zh-CN"/>
        </w:rPr>
        <w:t xml:space="preserve">1个的，罚款5000元/个，设备与车辆</w:t>
      </w:r>
      <w:r>
        <w:rPr>
          <w:rFonts w:hint="eastAsia" w:ascii="宋体" w:hAnsi="宋体" w:eastAsia="宋体" w:cs="宋体"/>
          <w:b w:val="0"/>
          <w:bCs/>
          <w:color w:val="auto"/>
          <w:sz w:val="21"/>
          <w:szCs w:val="21"/>
          <w:highlight w:val="none"/>
          <w:lang w:eastAsia="zh-CN"/>
        </w:rPr>
        <w:t xml:space="preserve">少提供</w:t>
      </w:r>
      <w:r>
        <w:rPr>
          <w:rFonts w:hint="eastAsia" w:ascii="宋体" w:hAnsi="宋体" w:eastAsia="宋体" w:cs="宋体"/>
          <w:b w:val="0"/>
          <w:bCs/>
          <w:color w:val="auto"/>
          <w:sz w:val="21"/>
          <w:szCs w:val="21"/>
          <w:highlight w:val="none"/>
          <w:lang w:val="en-US" w:eastAsia="zh-CN"/>
        </w:rPr>
        <w:t xml:space="preserve">1个的，罚款5000元/个</w:t>
      </w:r>
      <w:r>
        <w:rPr>
          <w:rFonts w:hint="eastAsia" w:ascii="宋体" w:hAnsi="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zh-CN"/>
        </w:rPr>
        <w:t xml:space="preserve">上不封顶。</w:t>
      </w:r>
      <w:r>
        <w:rPr>
          <w:rFonts w:hint="eastAsia" w:ascii="宋体" w:hAnsi="宋体" w:eastAsia="宋体" w:cs="宋体"/>
          <w:color w:val="auto"/>
          <w:szCs w:val="21"/>
          <w:highlight w:val="none"/>
        </w:rPr>
        <w:t xml:space="preserve">乙方需在合同签订7个工作日内向甲方提供所有养护工作人员的人身意外保险复印件。</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（8）乙方需在合同签订时须向甲方提供</w:t>
      </w:r>
      <w:r>
        <w:rPr>
          <w:rFonts w:hint="eastAsia" w:ascii="宋体" w:hAnsi="宋体" w:eastAsia="宋体" w:cs="宋体"/>
          <w:color w:val="auto"/>
          <w:szCs w:val="21"/>
          <w:highlight w:val="none"/>
          <w:lang w:val="en-US" w:eastAsia="zh-CN"/>
        </w:rPr>
        <w:t xml:space="preserve">磋商文件</w:t>
      </w:r>
      <w:r>
        <w:rPr>
          <w:rFonts w:hint="eastAsia" w:ascii="宋体" w:hAnsi="宋体" w:eastAsia="宋体" w:cs="宋体"/>
          <w:color w:val="auto"/>
          <w:szCs w:val="21"/>
          <w:highlight w:val="none"/>
        </w:rPr>
        <w:t xml:space="preserve">中承诺本项目人员的职称证书原件，并由甲方保管至合同履行完毕。如因离职、辞退等原因需要变更时，按照</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文件相应条款执行人员变更及处罚。</w:t>
      </w:r>
      <w:r>
        <w:rPr>
          <w:color w:val="auto"/>
        </w:rPr>
      </w:r>
      <w:r/>
    </w:p>
    <w:p>
      <w:pPr>
        <w:ind w:left="0" w:firstLine="422"/>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t xml:space="preserve">五、其他约定事项：</w:t>
      </w:r>
      <w:r>
        <w:rPr>
          <w:color w:val="auto"/>
        </w:rPr>
      </w:r>
      <w:r/>
    </w:p>
    <w:p>
      <w:pPr>
        <w:ind w:left="0" w:firstLine="420"/>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color w:val="auto"/>
          <w:szCs w:val="21"/>
          <w:highlight w:val="none"/>
        </w:rPr>
        <w:t xml:space="preserve">1、合同签订后，乙方需提供公司营业执照、相关资质证书、工作人员的身份证等复印件，盖好公司公章后提供给甲方，并保证各类文件的真实性和有效性。上述信息如有调整，应于调整后的一周内至甲方备案。</w:t>
      </w:r>
      <w:r>
        <w:rPr>
          <w:color w:val="auto"/>
        </w:rPr>
      </w:r>
      <w:r/>
    </w:p>
    <w:p>
      <w:pPr>
        <w:ind w:left="0" w:firstLine="420"/>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color w:val="auto"/>
          <w:szCs w:val="21"/>
          <w:highlight w:val="none"/>
        </w:rPr>
        <w:t xml:space="preserve">2、工作时间员工需穿着乙方公司统一服装，服装上需有公司明显标识。仪容仪表要整洁干净，服务规范，礼貌待人。对于在服务过程中出现的违反规章制度、工作中出现严重失误或不听从甲方工作安排的人员，一经甲方提出，乙方必须在二个工作日内进行调换。</w:t>
      </w:r>
      <w:r>
        <w:rPr>
          <w:color w:val="auto"/>
        </w:rPr>
      </w:r>
      <w:r/>
    </w:p>
    <w:p>
      <w:pPr>
        <w:ind w:left="0" w:firstLine="420"/>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color w:val="auto"/>
          <w:szCs w:val="21"/>
          <w:highlight w:val="none"/>
        </w:rPr>
        <w:t xml:space="preserve">3、所有养护工具、肥料和药剂等均由乙方自行配备和购买，所有用品的质量必须符合国家有关部门的质量标准，有明确的生产厂家和品牌。甲方如有需要，乙方应无条件并及时提供各种资料。</w:t>
      </w:r>
      <w:r>
        <w:rPr>
          <w:color w:val="auto"/>
        </w:rPr>
      </w:r>
      <w:r/>
    </w:p>
    <w:p>
      <w:pPr>
        <w:ind w:firstLine="420"/>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4、养护过程中，乙方按有关规定，采取严格的安全防护措施，协议期内发生的一切安全事故和因此发生的费用都由乙方自行承担。</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与</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派驻人员不发生任何劳动和雇佣关系，派驻人员由</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自行管理，</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和派驻人员应遵守安全操作规章制度，</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工作人员在岗履行职责期间（包括上下班途中），发生自身的人身伤害、伤亡，均由</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自行负责处理并承担经济和道义上的责任，</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不承担任何责任。</w:t>
      </w:r>
      <w:r>
        <w:rPr>
          <w:color w:val="auto"/>
        </w:rPr>
      </w:r>
      <w:r/>
    </w:p>
    <w:p>
      <w:pPr>
        <w:ind w:firstLine="420"/>
        <w:jc w:val="left"/>
        <w:spacing w:line="360" w:lineRule="auto"/>
        <w:rPr>
          <w:rFonts w:hint="eastAsia"/>
          <w:color w:val="auto"/>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违反国家相关法规，与聘用人员发生纠纷，均由</w:t>
      </w:r>
      <w:r>
        <w:rPr>
          <w:rFonts w:hint="eastAsia" w:ascii="宋体" w:hAnsi="宋体" w:eastAsia="宋体" w:cs="宋体"/>
          <w:color w:val="auto"/>
          <w:szCs w:val="21"/>
          <w:highlight w:val="none"/>
          <w:lang w:val="en-US" w:eastAsia="zh-CN"/>
        </w:rPr>
        <w:t xml:space="preserve">乙方</w:t>
      </w:r>
      <w:r>
        <w:rPr>
          <w:rFonts w:hint="eastAsia" w:ascii="宋体" w:hAnsi="宋体" w:eastAsia="宋体" w:cs="宋体"/>
          <w:color w:val="auto"/>
          <w:szCs w:val="21"/>
          <w:highlight w:val="none"/>
        </w:rPr>
        <w:t xml:space="preserve">负责调解与处理，</w:t>
      </w:r>
      <w:r>
        <w:rPr>
          <w:rFonts w:hint="eastAsia" w:ascii="宋体" w:hAnsi="宋体" w:eastAsia="宋体" w:cs="宋体"/>
          <w:color w:val="auto"/>
          <w:szCs w:val="21"/>
          <w:highlight w:val="none"/>
          <w:lang w:val="en-US" w:eastAsia="zh-CN"/>
        </w:rPr>
        <w:t xml:space="preserve">甲</w:t>
      </w:r>
      <w:r>
        <w:rPr>
          <w:rFonts w:hint="eastAsia" w:ascii="宋体" w:hAnsi="宋体" w:eastAsia="宋体" w:cs="宋体"/>
          <w:color w:val="auto"/>
          <w:szCs w:val="21"/>
          <w:highlight w:val="none"/>
        </w:rPr>
        <w:t xml:space="preserve">方不承担任何责任。</w:t>
      </w:r>
      <w:r>
        <w:rPr>
          <w:color w:val="auto"/>
        </w:rPr>
      </w:r>
      <w:r/>
    </w:p>
    <w:p>
      <w:pPr>
        <w:ind w:left="0" w:firstLine="420"/>
        <w:jc w:val="left"/>
        <w:keepLines w:val="0"/>
        <w:keepNext w:val="0"/>
        <w:pageBreakBefore w:val="0"/>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、本项目养护人员的月工资标准不得低于苏州市吴江区最低工资标准要求，并按我国《劳动合同法》要求签订劳动合同、按国家规定缴纳相关的社会保险等，具体按</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文件及相关承诺执行。</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、严格遵守与环境相关的国家法律法规和其他要求，在服务过程中不对环境产生二次污染。</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、乙方应严格按照绿地养护工作标准进行操作和管理。</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、由甲方负责对乙方的工作进行每月考核，乙方有义务对考核不合格项目及时进行整改，并有效预防同类不合格项的再次发生</w:t>
      </w:r>
      <w:r>
        <w:rPr>
          <w:rFonts w:hint="eastAsia" w:ascii="宋体" w:hAnsi="宋体" w:eastAsia="宋体" w:cs="宋体"/>
          <w:color w:val="auto"/>
          <w:szCs w:val="21"/>
          <w:highlight w:val="none"/>
          <w:lang w:eastAsia="zh-CN"/>
        </w:rPr>
        <w:t xml:space="preserve">。</w:t>
      </w:r>
      <w:r>
        <w:rPr>
          <w:color w:val="auto"/>
        </w:rPr>
      </w:r>
      <w:r/>
    </w:p>
    <w:p>
      <w:pPr>
        <w:ind w:left="0" w:firstLine="420"/>
        <w:jc w:val="left"/>
        <w:keepLines w:val="0"/>
        <w:keepNext w:val="0"/>
        <w:pageBreakBefore w:val="0"/>
        <w:spacing w:line="360" w:lineRule="auto"/>
        <w:widowControl/>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、绿化养护内容的调整</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（1）合同签订时因实际绿化养护面积与采购文件中所述面积有差异，以实际养护面积为准</w:t>
      </w:r>
      <w:r>
        <w:rPr>
          <w:rFonts w:hint="eastAsia" w:ascii="宋体" w:hAnsi="宋体" w:eastAsia="宋体" w:cs="宋体"/>
          <w:color w:val="auto"/>
          <w:szCs w:val="21"/>
          <w:highlight w:val="none"/>
          <w:lang w:eastAsia="zh-CN"/>
        </w:rPr>
        <w:t xml:space="preserve">。</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（2）乙方绿化养护区域范围内，甲方若有其他绿化需乙方养护的，将作为新增面积增加到合同内，乙方须服从甲方的安排</w:t>
      </w:r>
      <w:r>
        <w:rPr>
          <w:rFonts w:hint="eastAsia" w:ascii="宋体" w:hAnsi="宋体" w:eastAsia="宋体" w:cs="宋体"/>
          <w:color w:val="auto"/>
          <w:szCs w:val="21"/>
          <w:highlight w:val="none"/>
          <w:lang w:eastAsia="zh-CN"/>
        </w:rPr>
        <w:t xml:space="preserve">。</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合同履行过程中，若绿化养护面积出现变化时，以原合同单价乘实际增减面积据实调整养护金额；若有其他绿化相关服务工作的，按双方确定的价格结算。上述费用最终结算金额超出原合同金额时，超出部分不得大于原合同金额的10%。</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（4）在合同履行过程中，若遇到城市建设需收回乙方所养护的区域进行建设时，乙方应无条件配合。产生的面积减少以实际测量为准，并按实扣除养护费用。</w:t>
      </w:r>
      <w:r>
        <w:rPr>
          <w:color w:val="auto"/>
        </w:rPr>
      </w:r>
      <w:r/>
    </w:p>
    <w:p>
      <w:pPr>
        <w:ind w:left="0" w:firstLine="420"/>
        <w:jc w:val="left"/>
        <w:keepLines w:val="0"/>
        <w:keepNext w:val="0"/>
        <w:pageBreakBefore w:val="0"/>
        <w:spacing w:line="360" w:lineRule="auto"/>
        <w:widowControl/>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 </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、绿化养护基本要求</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（1）为确保养护质量，乙方需对中标后的绿地落实</w:t>
      </w:r>
      <w:r>
        <w:rPr>
          <w:rFonts w:hint="eastAsia" w:ascii="宋体" w:hAnsi="宋体" w:eastAsia="宋体" w:cs="宋体"/>
          <w:bCs/>
          <w:color w:val="auto"/>
          <w:szCs w:val="21"/>
          <w:highlight w:val="none"/>
        </w:rPr>
        <w:t xml:space="preserve">一名养护项目经理和一名养护队长，</w:t>
      </w:r>
      <w:r>
        <w:rPr>
          <w:rFonts w:hint="eastAsia" w:ascii="宋体" w:hAnsi="宋体" w:eastAsia="宋体" w:cs="宋体"/>
          <w:color w:val="auto"/>
          <w:szCs w:val="21"/>
          <w:highlight w:val="none"/>
        </w:rPr>
        <w:t xml:space="preserve">上述人员应在投标人员名单内，进行动态养护管理，着装上岗，跟随绿化工人作业。</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养护过程中，乙方必须采取周密的安全措施，以避免对人身和财产的损害。如因乙方操作不当、养护不当（如蛀干害虫未及时防治引起枝条砸落）或管理不善而造成人身伤害或财产损失的，由乙方自行承担。</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因不可抗拒因素（如由于台风、暴雨、干旱、大雪、冻害、大雪等自然灾害引起树木突然倒塌，碰线、碰屋、非养护原因造成的树枝伤人、伤物），乙方在接到甲方通知后应迅速组织力量，在出险半小时内到达现场并及时处理（如扶正、养护等），造成第三方损失的由甲方负责。</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（4）对于乙方养护期间由于养护工作不能及时完成，且造成较大影响的，甲方有权安排第三方进行养护，所发生的费用从乙方月合同款中扣除。</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eastAsia="zh-CN" w:bidi="ar-SA"/>
        </w:rPr>
        <w:t xml:space="preserve">（5）如遇重大事件及时上报，未及时上报而造成的损失由乙方承担。</w:t>
      </w:r>
      <w:r>
        <w:rPr>
          <w:color w:val="auto"/>
        </w:rPr>
      </w:r>
      <w:r/>
    </w:p>
    <w:p>
      <w:pPr>
        <w:ind w:lef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六</w:t>
      </w:r>
      <w:r>
        <w:rPr>
          <w:rFonts w:hint="eastAsia" w:ascii="宋体" w:hAnsi="宋体" w:eastAsia="宋体" w:cs="宋体"/>
          <w:b/>
          <w:color w:val="auto"/>
          <w:szCs w:val="21"/>
          <w:highlight w:val="none"/>
        </w:rPr>
        <w:t xml:space="preserve">、</w:t>
      </w:r>
      <w:r>
        <w:rPr>
          <w:rFonts w:hint="eastAsia" w:ascii="宋体" w:hAnsi="宋体" w:eastAsia="宋体" w:cs="宋体"/>
          <w:b/>
          <w:color w:val="auto"/>
          <w:szCs w:val="21"/>
          <w:highlight w:val="none"/>
          <w:lang w:val="en-US" w:eastAsia="zh-CN"/>
        </w:rPr>
        <w:t xml:space="preserve">双方的</w:t>
      </w:r>
      <w:r>
        <w:rPr>
          <w:rFonts w:hint="eastAsia" w:ascii="宋体" w:hAnsi="宋体" w:eastAsia="宋体" w:cs="宋体"/>
          <w:b/>
          <w:color w:val="auto"/>
          <w:szCs w:val="21"/>
          <w:highlight w:val="none"/>
        </w:rPr>
        <w:t xml:space="preserve">责任</w:t>
      </w:r>
      <w:r>
        <w:rPr>
          <w:color w:val="auto"/>
        </w:rPr>
      </w:r>
      <w:r/>
    </w:p>
    <w:p>
      <w:pPr>
        <w:ind w:lef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乙方的责任</w:t>
      </w:r>
      <w:r>
        <w:rPr>
          <w:color w:val="auto"/>
        </w:rPr>
      </w:r>
      <w:r/>
    </w:p>
    <w:p>
      <w:pPr>
        <w:ind w:lef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乙方未按合同规定的质量要求提供服务，不能完成合同时，甲方有权终止合同，由此造成乙方的直接损失和间接损失甲方不给予补偿和赔偿；造成甲方损失时，甲方有权要求乙方赔偿，每日处以合同金额万分之五的罚款，可从余款中扣除，直到甲方确认本项目恢复正常流程为止。</w:t>
      </w:r>
      <w:r>
        <w:rPr>
          <w:color w:val="auto"/>
        </w:rPr>
      </w:r>
      <w:r/>
    </w:p>
    <w:p>
      <w:pPr>
        <w:ind w:lef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因乙方原因养护期提前终止的，乙方所有养护遗留尾款不再予以支付。</w:t>
      </w:r>
      <w:r>
        <w:rPr>
          <w:color w:val="auto"/>
        </w:rPr>
      </w:r>
      <w:r/>
    </w:p>
    <w:p>
      <w:pPr>
        <w:ind w:lef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乙方不能按时进场养护（经常养护期为合同签订生效后七日内），或拖延从而对甲方造成损失的，应向甲方偿付合同总价款5%的违约金，违约金不足以补偿损失的甲方有权要求乙方补足。</w:t>
      </w:r>
      <w:r>
        <w:rPr>
          <w:color w:val="auto"/>
        </w:rPr>
      </w:r>
      <w:r/>
    </w:p>
    <w:p>
      <w:pPr>
        <w:ind w:lef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乙方必须自己完成合同内容，不得转包或违法分包，否则，甲方有权按乙方不能完成合同处理。</w:t>
      </w:r>
      <w:r>
        <w:rPr>
          <w:color w:val="auto"/>
        </w:rPr>
      </w:r>
      <w:r/>
    </w:p>
    <w:p>
      <w:pPr>
        <w:ind w:lef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乙方应执行国家有关规定，负责乙方员工的生病、事故、伤残、死亡和劳务纠纷，甲方不承担任何相关责任。</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责任</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指定专人作为甲方联系人予以协调工作，加强与乙方沟通，交流情况，互通信息。</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甲方所属人员应尊重乙方工作人员的劳动成果，积极配合乙方工作人员履行好合同所规定的职责和义务。对甲方人员因使用设备、器材、器械不当而造成的损失与乙方无关。</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甲方按照招标规定的考核办法，以及苏州市及吴江区各级文件要求对乙方进行日常考核和管理。</w:t>
      </w:r>
      <w:r>
        <w:rPr>
          <w:color w:val="auto"/>
        </w:rPr>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根据对乙方的考核结果及合同规定的付款步骤向乙方支付费用。</w:t>
      </w:r>
      <w:r>
        <w:rPr>
          <w:color w:val="auto"/>
        </w:rPr>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zh-CN" w:eastAsia="zh-CN" w:bidi="ar-SA"/>
        </w:rPr>
        <w:t xml:space="preserve">七、</w:t>
      </w:r>
      <w:r>
        <w:rPr>
          <w:rFonts w:hint="eastAsia" w:ascii="宋体" w:hAnsi="宋体" w:eastAsia="宋体" w:cs="宋体"/>
          <w:b/>
          <w:bCs/>
          <w:color w:val="auto"/>
          <w:sz w:val="21"/>
          <w:szCs w:val="21"/>
          <w:highlight w:val="none"/>
          <w:lang w:val="zh-TW" w:eastAsia="zh-TW" w:bidi="ar-SA"/>
        </w:rPr>
        <w:t xml:space="preserve">不可抗力</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zh-TW" w:eastAsia="zh-TW" w:bidi="ar-SA"/>
        </w:rPr>
        <w:t xml:space="preserve">签约双方任一方由于受诸如战争、严重火灾、洪水、台风、地震等不可抗力事故的影响而不能执行合同时，履行合同的期限应予以延长，延长的期限应相当于事故所影响的时间。不可抗力事故系指买卖双方在缔结合同时所不能预见的，并且它的发生及其后果是无法避免和无法克服的事故。</w:t>
      </w:r>
      <w:r>
        <w:rPr>
          <w:color w:val="auto"/>
        </w:rPr>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TW" w:eastAsia="zh-TW"/>
        </w:rPr>
        <w:t xml:space="preserve">受阻一方应在不可抗力事故发生后尽快用电报、传真或电传通知对方，并于事故发生后</w:t>
      </w: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lang w:val="zh-TW" w:eastAsia="zh-TW"/>
        </w:rPr>
        <w:t xml:space="preserve">天内将有关当局出具的证明文件用特快专递或挂号信寄给对方审阅确认。一旦不可抗力事故的影响持续</w:t>
      </w:r>
      <w:r>
        <w:rPr>
          <w:rFonts w:hint="eastAsia" w:ascii="宋体" w:hAnsi="宋体" w:eastAsia="宋体" w:cs="宋体"/>
          <w:color w:val="auto"/>
          <w:szCs w:val="21"/>
          <w:highlight w:val="none"/>
        </w:rPr>
        <w:t xml:space="preserve">30</w:t>
      </w:r>
      <w:r>
        <w:rPr>
          <w:rFonts w:hint="eastAsia" w:ascii="宋体" w:hAnsi="宋体" w:eastAsia="宋体" w:cs="宋体"/>
          <w:color w:val="auto"/>
          <w:szCs w:val="21"/>
          <w:highlight w:val="none"/>
          <w:lang w:val="zh-TW" w:eastAsia="zh-TW"/>
        </w:rPr>
        <w:t xml:space="preserve">天以上，双方应通过友好协商在合理的时间内达成进一步履行合同的协议。</w:t>
      </w:r>
      <w:bookmarkEnd w:id="10"/>
      <w:r>
        <w:rPr>
          <w:color w:val="auto"/>
        </w:rPr>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color w:val="auto"/>
        </w:rPr>
      </w:r>
      <w:bookmarkStart w:id="11" w:name="_Toc484510009"/>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eastAsia="宋体" w:cs="宋体"/>
          <w:b/>
          <w:bCs/>
          <w:color w:val="auto"/>
          <w:sz w:val="21"/>
          <w:szCs w:val="21"/>
          <w:highlight w:val="none"/>
          <w:lang w:val="zh-TW" w:eastAsia="zh-TW" w:bidi="ar-SA"/>
        </w:rPr>
        <w:t xml:space="preserve">、合同的解除和转让</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（一）合同的解除</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1、甲方和乙方协商一致，可以解除合同；</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2、有下列情形之一，合同一方可以解除合同：</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2.1 因不可抗力致使不能实现合同目的，未受不可抗力影响的一方有权解除合同；</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2.2 因合同一方违约导致合同不能履行，另一方有权解除合同；</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3、有权解除合同的一方，应当在违约事实或不可抗力发生之后三十天内书面通知对方以主张解除合同，合同在书面通知到达对方时解除。</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（二）合同的转让</w:t>
      </w:r>
      <w:r>
        <w:rPr>
          <w:color w:val="auto"/>
        </w:rPr>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TW" w:eastAsia="zh-TW" w:bidi="ar-SA"/>
        </w:rPr>
        <w:t xml:space="preserve"> 合同的部分和全部都不得转让。</w:t>
      </w:r>
      <w:r>
        <w:rPr>
          <w:color w:val="auto"/>
        </w:rPr>
      </w:r>
      <w:r/>
    </w:p>
    <w:p>
      <w:pPr>
        <w:ind w:left="0"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九</w:t>
      </w:r>
      <w:r>
        <w:rPr>
          <w:rFonts w:hint="eastAsia" w:ascii="宋体" w:hAnsi="宋体" w:eastAsia="宋体" w:cs="宋体"/>
          <w:b/>
          <w:bCs/>
          <w:color w:val="auto"/>
          <w:sz w:val="21"/>
          <w:szCs w:val="21"/>
          <w:highlight w:val="none"/>
          <w:lang w:val="zh-TW" w:eastAsia="zh-TW" w:bidi="ar-SA"/>
        </w:rPr>
        <w:t xml:space="preserve">、</w:t>
      </w:r>
      <w:bookmarkEnd w:id="11"/>
      <w:r>
        <w:rPr>
          <w:rFonts w:hint="eastAsia" w:ascii="宋体" w:hAnsi="宋体" w:eastAsia="宋体" w:cs="宋体"/>
          <w:b/>
          <w:bCs/>
          <w:color w:val="auto"/>
          <w:sz w:val="21"/>
          <w:szCs w:val="21"/>
          <w:highlight w:val="none"/>
          <w:lang w:val="en-US" w:eastAsia="zh-CN" w:bidi="ar-SA"/>
        </w:rPr>
        <w:t xml:space="preserve">合同生效及其他</w:t>
      </w:r>
      <w:r>
        <w:rPr>
          <w:color w:val="auto"/>
        </w:rPr>
      </w:r>
      <w:r/>
    </w:p>
    <w:p>
      <w:pPr>
        <w:ind w:left="0"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rPr>
        <w:t xml:space="preserve">1、本合同经甲乙双方法定代表人或其委托代理人签字并加盖公章（或合同章）后生效，多页合同需甲、乙、</w:t>
      </w:r>
      <w:r>
        <w:rPr>
          <w:rFonts w:hint="eastAsia" w:ascii="宋体" w:hAnsi="宋体" w:eastAsia="宋体" w:cs="宋体"/>
          <w:color w:val="auto"/>
          <w:spacing w:val="0"/>
          <w:szCs w:val="21"/>
          <w:highlight w:val="none"/>
          <w:lang w:val="en-US" w:eastAsia="zh-CN"/>
        </w:rPr>
        <w:t xml:space="preserve">采购</w:t>
      </w:r>
      <w:r>
        <w:rPr>
          <w:rFonts w:hint="eastAsia" w:ascii="宋体" w:hAnsi="宋体" w:eastAsia="宋体" w:cs="宋体"/>
          <w:color w:val="auto"/>
          <w:spacing w:val="0"/>
          <w:szCs w:val="21"/>
          <w:highlight w:val="none"/>
        </w:rPr>
        <w:t xml:space="preserve">代理机构加盖骑缝章，</w:t>
      </w:r>
      <w:r>
        <w:rPr>
          <w:rFonts w:hint="eastAsia" w:ascii="宋体" w:hAnsi="宋体" w:eastAsia="宋体" w:cs="宋体"/>
          <w:color w:val="auto"/>
          <w:sz w:val="21"/>
          <w:szCs w:val="21"/>
          <w:highlight w:val="none"/>
        </w:rPr>
        <w:t xml:space="preserve">生效合同</w:t>
      </w:r>
      <w:r>
        <w:rPr>
          <w:rFonts w:hint="eastAsia" w:ascii="宋体" w:hAnsi="宋体" w:eastAsia="宋体" w:cs="宋体"/>
          <w:color w:val="auto"/>
          <w:highlight w:val="none"/>
          <w:lang w:val="zh-CN"/>
        </w:rPr>
        <w:t xml:space="preserve">在规定时间内</w:t>
      </w:r>
      <w:r>
        <w:rPr>
          <w:rFonts w:hint="eastAsia" w:ascii="宋体" w:hAnsi="宋体" w:eastAsia="宋体" w:cs="宋体"/>
          <w:color w:val="auto"/>
          <w:sz w:val="21"/>
          <w:szCs w:val="21"/>
          <w:highlight w:val="none"/>
          <w:lang w:val="en-US" w:eastAsia="zh-CN"/>
        </w:rPr>
        <w:t xml:space="preserve">上传</w:t>
      </w:r>
      <w:r>
        <w:rPr>
          <w:rFonts w:hint="eastAsia" w:ascii="宋体" w:hAnsi="宋体" w:eastAsia="宋体" w:cs="宋体"/>
          <w:color w:val="auto"/>
          <w:spacing w:val="0"/>
          <w:szCs w:val="21"/>
          <w:highlight w:val="none"/>
          <w:lang w:val="en-US" w:eastAsia="zh-CN"/>
        </w:rPr>
        <w:t xml:space="preserve">系统</w:t>
      </w:r>
      <w:r>
        <w:rPr>
          <w:rFonts w:hint="eastAsia" w:ascii="宋体" w:hAnsi="宋体" w:eastAsia="宋体" w:cs="宋体"/>
          <w:color w:val="auto"/>
          <w:highlight w:val="none"/>
        </w:rPr>
        <w:t xml:space="preserve">通过政府采购监督管理部门</w:t>
      </w:r>
      <w:r>
        <w:rPr>
          <w:rFonts w:hint="eastAsia" w:ascii="宋体" w:hAnsi="宋体" w:eastAsia="宋体" w:cs="宋体"/>
          <w:color w:val="auto"/>
          <w:highlight w:val="none"/>
          <w:lang w:val="zh-CN"/>
        </w:rPr>
        <w:t xml:space="preserve">的网上备案</w:t>
      </w:r>
      <w:r>
        <w:rPr>
          <w:rFonts w:hint="eastAsia" w:ascii="宋体" w:hAnsi="宋体" w:eastAsia="宋体" w:cs="宋体"/>
          <w:color w:val="auto"/>
          <w:spacing w:val="0"/>
          <w:szCs w:val="21"/>
          <w:highlight w:val="none"/>
        </w:rPr>
        <w:t xml:space="preserve">。</w:t>
      </w:r>
      <w:r>
        <w:rPr>
          <w:color w:val="auto"/>
        </w:rPr>
      </w:r>
      <w:r/>
    </w:p>
    <w:p>
      <w:pPr>
        <w:ind w:left="0" w:right="0" w:firstLine="420"/>
        <w:keepLines w:val="0"/>
        <w:keepNext w:val="0"/>
        <w:pageBreakBefore w:val="0"/>
        <w:spacing w:line="360" w:lineRule="auto"/>
        <w:rPr>
          <w:rFonts w:hint="eastAsia" w:ascii="宋体" w:hAnsi="宋体" w:cs="宋体"/>
          <w:color w:val="auto"/>
          <w:szCs w:val="21"/>
          <w:highlight w:val="none"/>
        </w:rPr>
      </w:pPr>
      <w:r>
        <w:rPr>
          <w:rFonts w:hint="eastAsia" w:ascii="宋体" w:hAnsi="宋体" w:eastAsia="宋体" w:cs="宋体"/>
          <w:color w:val="auto"/>
          <w:spacing w:val="0"/>
          <w:szCs w:val="21"/>
          <w:highlight w:val="none"/>
        </w:rPr>
        <w:t xml:space="preserve">2、</w:t>
      </w:r>
      <w:r>
        <w:rPr>
          <w:rFonts w:hint="eastAsia" w:ascii="宋体" w:hAnsi="宋体" w:eastAsia="宋体" w:cs="宋体"/>
          <w:color w:val="auto"/>
          <w:highlight w:val="none"/>
          <w:lang w:val="zh-CN"/>
        </w:rPr>
        <w:t xml:space="preserve">合同签订后甲乙双方即直接产生权利与义务的关系，合同执行过程中出现的问题应按照《民法典》的规定办理，在合同履行过程中，</w:t>
      </w:r>
      <w:r>
        <w:rPr>
          <w:rFonts w:hint="eastAsia" w:ascii="宋体" w:hAnsi="宋体" w:eastAsia="宋体" w:cs="宋体"/>
          <w:color w:val="auto"/>
          <w:highlight w:val="none"/>
        </w:rPr>
        <w:t xml:space="preserve">甲乙双方因合同的解释或履行发生争议时，首先应争取通过友好协商解决，该协商应在三十天内解决。如协商不能解决时，因本合同引起的或本合同有关的争议，</w:t>
      </w:r>
      <w:r>
        <w:rPr>
          <w:rFonts w:hint="eastAsia" w:ascii="宋体" w:hAnsi="宋体" w:eastAsia="宋体" w:cs="宋体"/>
          <w:color w:val="auto"/>
          <w:highlight w:val="none"/>
          <w:lang w:val="zh-CN"/>
        </w:rPr>
        <w:t xml:space="preserve">任何一方可向</w:t>
      </w:r>
      <w:r>
        <w:rPr>
          <w:rFonts w:hint="eastAsia" w:ascii="宋体" w:hAnsi="宋体" w:eastAsia="宋体" w:cs="宋体"/>
          <w:color w:val="auto"/>
          <w:highlight w:val="none"/>
        </w:rPr>
        <w:t xml:space="preserve">甲方</w:t>
      </w:r>
      <w:r>
        <w:rPr>
          <w:rFonts w:hint="eastAsia" w:ascii="宋体" w:hAnsi="宋体" w:eastAsia="宋体" w:cs="宋体"/>
          <w:color w:val="auto"/>
          <w:highlight w:val="none"/>
          <w:lang w:val="zh-CN"/>
        </w:rPr>
        <w:t xml:space="preserve">所在地人民法院提起诉讼</w:t>
      </w:r>
      <w:r>
        <w:rPr>
          <w:rFonts w:hint="eastAsia" w:ascii="宋体" w:hAnsi="宋体" w:eastAsia="宋体" w:cs="宋体"/>
          <w:color w:val="auto"/>
          <w:highlight w:val="none"/>
        </w:rPr>
        <w:t xml:space="preserve">。败诉方需要承担胜诉方支出的包括律师费、差旅费、诉讼费用在内的全部费用。</w:t>
      </w:r>
      <w:r>
        <w:rPr>
          <w:rFonts w:hint="eastAsia" w:ascii="宋体" w:hAnsi="宋体" w:eastAsia="宋体" w:cs="宋体"/>
          <w:color w:val="auto"/>
          <w:szCs w:val="21"/>
          <w:highlight w:val="none"/>
        </w:rPr>
        <w:t xml:space="preserve">争议进行裁决期间，除争议事项外，甲乙双方应继续履行各自本合同中规定的义务和行使权利</w:t>
      </w:r>
      <w:r>
        <w:rPr>
          <w:rFonts w:hint="eastAsia" w:ascii="宋体" w:hAnsi="宋体" w:cs="宋体"/>
          <w:color w:val="auto"/>
          <w:szCs w:val="21"/>
          <w:highlight w:val="none"/>
          <w:lang w:eastAsia="zh-CN"/>
        </w:rPr>
        <w:t xml:space="preserve">。</w:t>
      </w:r>
      <w:r>
        <w:rPr>
          <w:color w:val="auto"/>
        </w:rPr>
      </w:r>
      <w:r/>
    </w:p>
    <w:p>
      <w:pPr>
        <w:ind w:left="0"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pacing w:val="0"/>
          <w:szCs w:val="21"/>
          <w:highlight w:val="none"/>
        </w:rPr>
        <w:t xml:space="preserve">合同在执行过程中出现的未尽事宜，双方在不违背本合同</w:t>
      </w:r>
      <w:r>
        <w:rPr>
          <w:rFonts w:hint="eastAsia" w:ascii="宋体" w:hAnsi="宋体" w:eastAsia="宋体" w:cs="宋体"/>
          <w:color w:val="auto"/>
          <w:spacing w:val="0"/>
          <w:szCs w:val="21"/>
          <w:highlight w:val="none"/>
          <w:lang w:val="en-US" w:eastAsia="zh-CN"/>
        </w:rPr>
        <w:t xml:space="preserve">和磋商</w:t>
      </w:r>
      <w:r>
        <w:rPr>
          <w:rFonts w:hint="eastAsia" w:ascii="宋体" w:hAnsi="宋体" w:eastAsia="宋体" w:cs="宋体"/>
          <w:color w:val="auto"/>
          <w:spacing w:val="0"/>
          <w:szCs w:val="21"/>
          <w:highlight w:val="none"/>
        </w:rPr>
        <w:t xml:space="preserve">文件的原则下协商解决，协商结果以书面形式盖章记录在案，作为本合同的附件，与本合同具有同等效力，但需向</w:t>
      </w:r>
      <w:r>
        <w:rPr>
          <w:rFonts w:hint="eastAsia" w:ascii="宋体" w:hAnsi="宋体" w:eastAsia="宋体" w:cs="宋体"/>
          <w:color w:val="auto"/>
          <w:spacing w:val="0"/>
          <w:szCs w:val="21"/>
          <w:highlight w:val="none"/>
          <w:lang w:eastAsia="zh-CN"/>
        </w:rPr>
        <w:t xml:space="preserve">甲方</w:t>
      </w:r>
      <w:r>
        <w:rPr>
          <w:rFonts w:hint="eastAsia" w:ascii="宋体" w:hAnsi="宋体" w:eastAsia="宋体" w:cs="宋体"/>
          <w:color w:val="auto"/>
          <w:spacing w:val="0"/>
          <w:szCs w:val="21"/>
          <w:highlight w:val="none"/>
        </w:rPr>
        <w:t xml:space="preserve">提交</w:t>
      </w:r>
      <w:r>
        <w:rPr>
          <w:rFonts w:hint="eastAsia" w:ascii="宋体" w:hAnsi="宋体" w:eastAsia="宋体" w:cs="宋体"/>
          <w:color w:val="auto"/>
          <w:spacing w:val="0"/>
          <w:szCs w:val="21"/>
          <w:highlight w:val="none"/>
          <w:lang w:val="en-US" w:eastAsia="zh-CN"/>
        </w:rPr>
        <w:t xml:space="preserve">贰</w:t>
      </w:r>
      <w:r>
        <w:rPr>
          <w:rFonts w:hint="eastAsia" w:ascii="宋体" w:hAnsi="宋体" w:eastAsia="宋体" w:cs="宋体"/>
          <w:color w:val="auto"/>
          <w:spacing w:val="0"/>
          <w:szCs w:val="21"/>
          <w:highlight w:val="none"/>
        </w:rPr>
        <w:t xml:space="preserve">份备存。</w:t>
      </w:r>
      <w:r>
        <w:rPr>
          <w:color w:val="auto"/>
        </w:rPr>
      </w:r>
      <w:r/>
    </w:p>
    <w:p>
      <w:pPr>
        <w:ind w:left="0"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4、</w:t>
      </w:r>
      <w:r>
        <w:rPr>
          <w:rFonts w:hint="eastAsia" w:ascii="宋体" w:hAnsi="宋体" w:eastAsia="宋体" w:cs="宋体"/>
          <w:color w:val="auto"/>
          <w:spacing w:val="0"/>
          <w:szCs w:val="21"/>
          <w:highlight w:val="none"/>
          <w:lang w:val="zh-CN"/>
        </w:rPr>
        <w:t xml:space="preserve">在采购合同履行中，采购人需追加与合同标的相同的货物、工程或者服务的，在不改变合同其他条款的前提下，可以与供应商协商签订补充合同，但所有补充合同的采购金额不得超过原合同采购金额的百分之十。</w:t>
      </w:r>
      <w:r>
        <w:rPr>
          <w:color w:val="auto"/>
        </w:rPr>
      </w:r>
      <w:r/>
    </w:p>
    <w:p>
      <w:pPr>
        <w:ind w:left="0" w:right="0" w:firstLine="420"/>
        <w:keepLines w:val="0"/>
        <w:keepNext w:val="0"/>
        <w:pageBreakBefore w:val="0"/>
        <w:spacing w:line="360" w:lineRule="auto"/>
        <w:rPr>
          <w:rFonts w:hint="eastAsia" w:ascii="宋体" w:hAnsi="宋体" w:eastAsia="宋体" w:cs="宋体"/>
          <w:color w:val="auto"/>
          <w:spacing w:val="0"/>
          <w:szCs w:val="21"/>
          <w:highlight w:val="none"/>
        </w:rPr>
      </w:pPr>
      <w:r>
        <w:rPr>
          <w:rFonts w:hint="eastAsia" w:ascii="宋体" w:hAnsi="宋体" w:eastAsia="宋体" w:cs="宋体"/>
          <w:color w:val="auto"/>
          <w:spacing w:val="0"/>
          <w:szCs w:val="21"/>
          <w:highlight w:val="none"/>
          <w:lang w:val="en-US" w:eastAsia="zh-CN"/>
        </w:rPr>
        <w:t xml:space="preserve">5</w:t>
      </w:r>
      <w:r>
        <w:rPr>
          <w:rFonts w:hint="eastAsia" w:ascii="宋体" w:hAnsi="宋体" w:eastAsia="宋体" w:cs="宋体"/>
          <w:color w:val="auto"/>
          <w:spacing w:val="0"/>
          <w:szCs w:val="21"/>
          <w:highlight w:val="none"/>
        </w:rPr>
        <w:t xml:space="preserve">、本合同一式陆份，甲方执贰份，乙方执贰份，采购代理机构壹份，政府采购管理部门壹份。各份具有同等法律效力。</w:t>
      </w:r>
      <w:r>
        <w:rPr>
          <w:color w:val="auto"/>
        </w:rPr>
      </w:r>
      <w:r/>
    </w:p>
    <w:p>
      <w:pPr>
        <w:ind w:firstLine="420"/>
        <w:jc w:val="left"/>
        <w:spacing w:line="360" w:lineRule="auto"/>
        <w:rPr>
          <w:rFonts w:ascii="宋体" w:hAnsi="Times New Roman" w:eastAsia="宋体" w:cs="Times New Roman"/>
          <w:color w:val="auto"/>
          <w:sz w:val="21"/>
          <w:highlight w:val="none"/>
        </w:rPr>
      </w:pPr>
      <w:r>
        <w:rPr>
          <w:rFonts w:hint="eastAsia" w:ascii="宋体" w:hAnsi="宋体" w:eastAsia="宋体" w:cs="宋体"/>
          <w:color w:val="auto"/>
          <w:sz w:val="21"/>
          <w:szCs w:val="21"/>
          <w:highlight w:val="none"/>
          <w:lang w:val="en-US" w:eastAsia="zh-CN" w:bidi="ar-SA"/>
        </w:rPr>
        <w:t xml:space="preserve">6、本合同未尽事宜应按《中华人民共和国民法典》</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《中华人民共和国政府采购法》以及相关法律、法规之规定解释。</w:t>
      </w:r>
      <w:r>
        <w:rPr>
          <w:color w:val="auto"/>
        </w:rPr>
      </w:r>
      <w:r/>
    </w:p>
    <w:p>
      <w:pPr>
        <w:pStyle w:val="794"/>
        <w:rPr>
          <w:rFonts w:hint="eastAsia"/>
          <w:color w:val="auto"/>
          <w:highlight w:val="none"/>
        </w:rPr>
      </w:pPr>
      <w:r>
        <w:rPr>
          <w:rFonts w:hint="eastAsia"/>
          <w:color w:val="auto"/>
          <w:highlight w:val="none"/>
          <w:lang w:val="en-US" w:eastAsia="zh-CN"/>
        </w:rPr>
      </w:r>
      <w:r>
        <w:rPr>
          <w:color w:val="auto"/>
        </w:rPr>
      </w:r>
      <w:r/>
    </w:p>
    <w:tbl>
      <w:tblPr>
        <w:tblStyle w:val="786"/>
        <w:tblW w:w="0" w:type="auto"/>
        <w:jc w:val="center"/>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jc w:val="center"/>
          <w:trHeight w:val="680"/>
        </w:trPr>
        <w:tc>
          <w:tcPr>
            <w:tcW w:w="434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甲方（盖章）：</w:t>
            </w:r>
            <w:r>
              <w:rPr>
                <w:color w:val="auto"/>
              </w:rPr>
            </w:r>
            <w:r/>
          </w:p>
        </w:tc>
        <w:tc>
          <w:tcPr>
            <w:tcW w:w="422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乙方（盖章）：</w:t>
            </w:r>
            <w:r>
              <w:rPr>
                <w:color w:val="auto"/>
              </w:rPr>
            </w:r>
            <w:r/>
          </w:p>
        </w:tc>
      </w:tr>
      <w:tr>
        <w:trPr>
          <w:jc w:val="center"/>
          <w:trHeight w:val="680"/>
        </w:trPr>
        <w:tc>
          <w:tcPr>
            <w:tcW w:w="4340" w:type="dxa"/>
            <w:vAlign w:val="center"/>
            <w:textDirection w:val="lrTb"/>
            <w:noWrap w:val="false"/>
          </w:tcPr>
          <w:p>
            <w:pPr>
              <w:pStyle w:val="789"/>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代表人（签字）：</w:t>
            </w:r>
            <w:r>
              <w:rPr>
                <w:color w:val="auto"/>
              </w:rPr>
            </w:r>
            <w:r/>
          </w:p>
        </w:tc>
        <w:tc>
          <w:tcPr>
            <w:tcW w:w="4220" w:type="dxa"/>
            <w:vAlign w:val="center"/>
            <w:textDirection w:val="lrTb"/>
            <w:noWrap w:val="false"/>
          </w:tcPr>
          <w:p>
            <w:pPr>
              <w:pStyle w:val="789"/>
              <w:ind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代表人（签字）：</w:t>
            </w:r>
            <w:r>
              <w:rPr>
                <w:color w:val="auto"/>
              </w:rPr>
            </w:r>
            <w:r/>
          </w:p>
        </w:tc>
      </w:tr>
      <w:tr>
        <w:trPr>
          <w:jc w:val="center"/>
          <w:trHeight w:val="680"/>
        </w:trPr>
        <w:tc>
          <w:tcPr>
            <w:tcW w:w="434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rPr>
                <w:color w:val="auto"/>
              </w:rPr>
            </w:r>
            <w:r/>
          </w:p>
        </w:tc>
        <w:tc>
          <w:tcPr>
            <w:tcW w:w="4220" w:type="dxa"/>
            <w:vAlign w:val="center"/>
            <w:textDirection w:val="lrTb"/>
            <w:noWrap w:val="false"/>
          </w:tcPr>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rPr>
                <w:color w:val="auto"/>
              </w:rPr>
            </w:r>
            <w:r/>
          </w:p>
        </w:tc>
      </w:tr>
    </w:tbl>
    <w:p>
      <w:pPr>
        <w:ind w:left="359" w:firstLine="58"/>
        <w:spacing w:line="360" w:lineRule="auto"/>
        <w:tabs>
          <w:tab w:val="left" w:pos="0" w:leader="none"/>
        </w:tabs>
        <w:rPr>
          <w:rFonts w:ascii="宋体" w:hAnsi="宋体"/>
          <w:color w:val="auto"/>
          <w:szCs w:val="21"/>
          <w:highlight w:val="none"/>
        </w:rPr>
      </w:pPr>
      <w:r>
        <w:rPr>
          <w:rFonts w:ascii="宋体" w:hAnsi="宋体"/>
          <w:color w:val="auto"/>
          <w:szCs w:val="21"/>
          <w:highlight w:val="none"/>
          <w:lang w:val="zh-CN"/>
        </w:rPr>
        <w:t xml:space="preserve">                          </w:t>
      </w:r>
      <w:r>
        <w:rPr>
          <w:color w:val="auto"/>
        </w:rPr>
      </w:r>
      <w:r/>
    </w:p>
    <w:p>
      <w:pPr>
        <w:ind w:left="359" w:firstLine="58"/>
        <w:spacing w:line="360" w:lineRule="auto"/>
        <w:tabs>
          <w:tab w:val="left" w:pos="0" w:leader="none"/>
        </w:tabs>
        <w:rPr>
          <w:rFonts w:ascii="宋体" w:hAnsi="宋体" w:cs="宋体"/>
          <w:color w:val="auto"/>
          <w:szCs w:val="21"/>
          <w:highlight w:val="none"/>
        </w:rPr>
      </w:pPr>
      <w:r>
        <w:rPr>
          <w:rFonts w:hint="eastAsia" w:ascii="宋体" w:hAnsi="宋体" w:cs="宋体"/>
          <w:color w:val="auto"/>
          <w:szCs w:val="21"/>
          <w:highlight w:val="none"/>
          <w:lang w:val="zh-CN"/>
        </w:rPr>
        <w:t xml:space="preserve">  </w:t>
      </w:r>
      <w:r>
        <w:rPr>
          <w:color w:val="auto"/>
        </w:rPr>
      </w:r>
      <w:r/>
    </w:p>
    <w:p>
      <w:pPr>
        <w:rPr>
          <w:rFonts w:hint="eastAsia" w:ascii="宋体" w:hAnsi="宋体" w:cs="宋体"/>
          <w:color w:val="auto"/>
          <w:szCs w:val="21"/>
          <w:highlight w:val="none"/>
        </w:rPr>
      </w:pPr>
      <w:r>
        <w:rPr>
          <w:rFonts w:hint="eastAsia" w:ascii="宋体" w:hAnsi="宋体" w:cs="宋体"/>
          <w:color w:val="auto"/>
          <w:szCs w:val="21"/>
          <w:highlight w:val="none"/>
          <w:lang w:val="zh-CN"/>
        </w:rPr>
        <w:br w:type="page" w:clear="all"/>
      </w:r>
      <w:r>
        <w:rPr>
          <w:color w:val="auto"/>
        </w:rPr>
      </w:r>
      <w:r/>
    </w:p>
    <w:p>
      <w:pPr>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 w:val="24"/>
          <w:szCs w:val="24"/>
          <w:highlight w:val="none"/>
          <w:lang w:val="en-US" w:eastAsia="zh-CN"/>
        </w:rPr>
        <w:t xml:space="preserve">合同</w:t>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w:t>
      </w:r>
      <w:r>
        <w:rPr>
          <w:color w:val="auto"/>
        </w:rPr>
      </w:r>
      <w:r/>
    </w:p>
    <w:p>
      <w:pPr>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 w:val="28"/>
          <w:szCs w:val="28"/>
          <w:highlight w:val="none"/>
        </w:rPr>
        <w:t xml:space="preserve">江苏省汾湖高新区绿地养护服务管理质量标准</w:t>
      </w:r>
      <w:r>
        <w:rPr>
          <w:color w:val="auto"/>
        </w:rPr>
      </w:r>
      <w:r/>
    </w:p>
    <w:tbl>
      <w:tblPr>
        <w:tblStyle w:val="786"/>
        <w:tblpPr w:horzAnchor="margin" w:tblpXSpec="center" w:vertAnchor="text" w:tblpY="370" w:leftFromText="180" w:topFromText="0" w:rightFromText="180" w:bottomFromText="0"/>
        <w:tblW w:w="954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0"/>
        <w:gridCol w:w="846"/>
        <w:gridCol w:w="2721"/>
        <w:gridCol w:w="2721"/>
        <w:gridCol w:w="2721"/>
      </w:tblGrid>
      <w:tr>
        <w:trPr>
          <w:trHeight w:val="339"/>
        </w:trPr>
        <w:tc>
          <w:tcPr>
            <w:tcW w:w="5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rPr>
                <w:color w:val="auto"/>
              </w:rPr>
            </w:r>
            <w:r/>
          </w:p>
        </w:tc>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w:t>
            </w:r>
            <w:r>
              <w:rPr>
                <w:color w:val="auto"/>
              </w:rPr>
            </w:r>
            <w:r/>
          </w:p>
        </w:tc>
        <w:tc>
          <w:tcPr>
            <w:tcW w:w="2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一级养护管理标准</w:t>
            </w:r>
            <w:r>
              <w:rPr>
                <w:color w:val="auto"/>
              </w:rPr>
            </w:r>
            <w:r/>
          </w:p>
        </w:tc>
        <w:tc>
          <w:tcPr>
            <w:tcW w:w="2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二级养护管理标准</w:t>
            </w:r>
            <w:r>
              <w:rPr>
                <w:color w:val="auto"/>
              </w:rPr>
            </w:r>
            <w:r/>
          </w:p>
        </w:tc>
        <w:tc>
          <w:tcPr>
            <w:tcW w:w="2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三级养护管理标准</w:t>
            </w:r>
            <w:r>
              <w:rPr>
                <w:color w:val="auto"/>
              </w:rPr>
            </w:r>
            <w:r/>
          </w:p>
        </w:tc>
      </w:tr>
      <w:tr>
        <w:trPr>
          <w:trHeight w:val="1329"/>
        </w:trPr>
        <w:tc>
          <w:tcPr>
            <w:tcW w:w="5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园     林     植     物</w:t>
            </w:r>
            <w:r>
              <w:rPr>
                <w:color w:val="auto"/>
              </w:rPr>
            </w:r>
            <w:r/>
          </w:p>
        </w:tc>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乔木</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树冠完整美观，分枝点合适，枝条粗壮，无枯枝死杈；主侧枝分布均称，数量适宜；内膛不乱，通风透光。行道树树穴有平整盖板或种植地被植物，黄土不裸露，设施完好。</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树冠基本完整，主侧枝分布均称，数量适宜，内膛不乱，通风透光。行道树树穴有平整盖板或种植地被植物，黄土不裸露，设施完好。</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树冠基本正常，修剪及时，无明显枯枝死杈。分枝点合适，枝条粗壮，行道树树穴裸露土地不明显。</w:t>
            </w:r>
            <w:r>
              <w:rPr>
                <w:color w:val="auto"/>
              </w:rPr>
            </w:r>
            <w:r/>
          </w:p>
        </w:tc>
      </w:tr>
      <w:tr>
        <w:trPr>
          <w:trHeight w:val="777"/>
        </w:trPr>
        <w:tc>
          <w:tcPr>
            <w:tcW w:w="540" w:type="dxa"/>
            <w:vAlign w:val="top"/>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花灌木</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适时开花，株形丰满，枝叶茂密，无缺枝，花后修剪及时合理。绿篱、色块等修剪及时，基本无杂草。</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花灌木适时开花，正常，花后修剪及时。绿篱、色块枝叶正常，整齐一致。</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花灌木适时开花</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花后修剪及时。绿篱，色块枝叶正常。</w:t>
            </w:r>
            <w:r>
              <w:rPr>
                <w:color w:val="auto"/>
              </w:rPr>
            </w:r>
            <w:r/>
          </w:p>
        </w:tc>
      </w:tr>
      <w:tr>
        <w:trPr>
          <w:trHeight w:val="827"/>
        </w:trPr>
        <w:tc>
          <w:tcPr>
            <w:tcW w:w="540" w:type="dxa"/>
            <w:vAlign w:val="top"/>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地被植物</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外观整齐，边缘线清晰，生长旺盛，草根不裸露，生长季节不枯黄，修剪及时，基本无杂草。</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外观整齐一致，生长良好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修剪及时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边缘线清晰，杂草率在3%以下。</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草坪及地被植物外观整齐，控制杂草，及时修剪。杂草率在5%以下。</w:t>
            </w:r>
            <w:r>
              <w:rPr>
                <w:color w:val="auto"/>
              </w:rPr>
            </w:r>
            <w:r/>
          </w:p>
        </w:tc>
      </w:tr>
      <w:tr>
        <w:trPr>
          <w:trHeight w:val="984"/>
        </w:trPr>
        <w:tc>
          <w:tcPr>
            <w:tcW w:w="540" w:type="dxa"/>
            <w:vAlign w:val="top"/>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花坛花带</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轮廓清晰，整齐美观，色彩艳丽，无残缺，无残花败叶。花卉生长健壮，色彩艳丽，株行距适宜，花期整齐，图案清晰。</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轮廓清晰，整齐美观，适时开花，无残缺。花卉生长良好，花期基本一致，无枯枝残花。</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轮廓清晰，整齐美观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无残缺，花卉生长基本正常，枯枝残花清除及时。</w:t>
            </w:r>
            <w:r>
              <w:rPr>
                <w:color w:val="auto"/>
              </w:rPr>
            </w:r>
            <w:r/>
          </w:p>
        </w:tc>
      </w:tr>
      <w:tr>
        <w:trPr>
          <w:trHeight w:val="653"/>
        </w:trPr>
        <w:tc>
          <w:tcPr>
            <w:tcW w:w="540" w:type="dxa"/>
            <w:vAlign w:val="top"/>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病虫害防治</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绿化养护技术措施完善，管理得当，病虫害控制及时，无明显虫害发生。</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绿化养护技术措施完善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管理基本得当</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病虫害控制及时。</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绿化养护技术措施完善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病虫害控制比较及时。</w:t>
            </w:r>
            <w:r>
              <w:rPr>
                <w:color w:val="auto"/>
              </w:rPr>
            </w:r>
            <w:r/>
          </w:p>
        </w:tc>
      </w:tr>
      <w:tr>
        <w:trPr>
          <w:trHeight w:val="1120"/>
        </w:trPr>
        <w:tc>
          <w:tcPr>
            <w:gridSpan w:val="2"/>
            <w:tcW w:w="13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设施维护</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园林建筑、雕塑、圆路广场等公园绿地基础设施维护良好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桌椅、垃圾桶和指示牌等园林设施完整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维护及时。</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园林建筑、雕塑、圆路广场等公园绿地基础设施维护良好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桌椅、垃圾桶和指示牌等园林设施基本做到维护及时。</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公园绿地基础设施维护良好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桌椅、垃圾桶和指示牌等能维护及时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保持基本一致。</w:t>
            </w:r>
            <w:r>
              <w:rPr>
                <w:color w:val="auto"/>
              </w:rPr>
            </w:r>
            <w:r/>
          </w:p>
        </w:tc>
      </w:tr>
      <w:tr>
        <w:trPr>
          <w:trHeight w:val="860"/>
        </w:trPr>
        <w:tc>
          <w:tcPr>
            <w:gridSpan w:val="2"/>
            <w:tcW w:w="13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卫生保洁</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绿地及广场整洁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无杂物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无白色污染(树挂)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对作业废弃物(如树枝、树叶、草屑等)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绿地内水面杂物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重点地区随产随清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其它地区日产日清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做到巡视保洁。</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绿地及广场整洁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无杂物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无白色污染(树挂)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绿化生产垃圾(如树枝、树叶、草屑等)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绿地内水面杂物做到日产日清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做到保洁及时。</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绿地及广场整洁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无杂物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无白色污染(树挂)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绿化生产垃圾(如树枝、树叶、草屑等)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绿地内水面杂物能做到日产日清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能做到保洁及时。</w:t>
            </w:r>
            <w:r>
              <w:rPr>
                <w:color w:val="auto"/>
              </w:rPr>
            </w:r>
            <w:r/>
          </w:p>
        </w:tc>
      </w:tr>
      <w:tr>
        <w:trPr>
          <w:trHeight w:val="1182"/>
        </w:trPr>
        <w:tc>
          <w:tcPr>
            <w:gridSpan w:val="2"/>
            <w:tcW w:w="138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绿地保护</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无堆物、堆料、搭棚，树干、园林建筑、小品等上面无钉拴刻画等现象。绿地安保全天候24小时。</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绿地较完整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无堆物、堆料、搭棚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树干、园林建筑、小品等上面无钉拴刻画等现象。绿地安保全天候24小时。</w:t>
            </w:r>
            <w:r>
              <w:rPr>
                <w:color w:val="auto"/>
              </w:rPr>
            </w:r>
            <w:r/>
          </w:p>
        </w:tc>
        <w:tc>
          <w:tcPr>
            <w:tcW w:w="272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绿地较完整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无明显堆物、堆料、搭棚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树干、园林建筑、小品等上面无钉拴刻画等现象。绿地安保全天候24小时。</w:t>
            </w:r>
            <w:r>
              <w:rPr>
                <w:color w:val="auto"/>
              </w:rPr>
            </w:r>
            <w:r/>
          </w:p>
        </w:tc>
      </w:tr>
    </w:tbl>
    <w:p>
      <w:pPr>
        <w:ind w:firstLine="48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SA"/>
        </w:rPr>
      </w:r>
      <w:r>
        <w:rPr>
          <w:color w:val="auto"/>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rPr>
      </w:r>
      <w:r/>
    </w:p>
    <w:p>
      <w:pPr>
        <w:jc w:val="center"/>
        <w:spacing w:line="440" w:lineRule="exact"/>
        <w:rPr>
          <w:rFonts w:hint="eastAsia" w:ascii="Times New Roman" w:hAnsi="Times New Roman" w:eastAsia="宋体" w:cs="Times New Roman"/>
          <w:b/>
          <w:bCs/>
          <w:color w:val="auto"/>
          <w:sz w:val="32"/>
          <w:highlight w:val="none"/>
        </w:rPr>
      </w:pPr>
      <w:r>
        <w:rPr>
          <w:rFonts w:hint="eastAsia" w:ascii="Times New Roman" w:hAnsi="Times New Roman" w:eastAsia="宋体" w:cs="Times New Roman"/>
          <w:b/>
          <w:bCs/>
          <w:color w:val="auto"/>
          <w:sz w:val="32"/>
          <w:highlight w:val="none"/>
        </w:rPr>
      </w:r>
      <w:r>
        <w:rPr>
          <w:color w:val="auto"/>
        </w:rPr>
      </w:r>
      <w:r/>
    </w:p>
    <w:p>
      <w:pPr>
        <w:ind w:firstLine="200"/>
        <w:jc w:val="both"/>
        <w:rPr>
          <w:rFonts w:hint="eastAsia" w:ascii="宋体" w:hAnsi="Times New Roman" w:eastAsia="宋体" w:cs="Times New Roman"/>
          <w:b/>
          <w:bCs/>
          <w:color w:val="auto"/>
          <w:sz w:val="32"/>
          <w:highlight w:val="none"/>
        </w:rPr>
      </w:pPr>
      <w:r>
        <w:rPr>
          <w:rFonts w:hint="eastAsia" w:ascii="宋体" w:hAnsi="Times New Roman" w:eastAsia="宋体" w:cs="Times New Roman"/>
          <w:b/>
          <w:bCs/>
          <w:color w:val="auto"/>
          <w:sz w:val="32"/>
          <w:highlight w:val="none"/>
          <w:lang w:val="en-US" w:eastAsia="zh-CN" w:bidi="ar-SA"/>
        </w:rPr>
      </w:r>
      <w:r>
        <w:rPr>
          <w:color w:val="auto"/>
        </w:rPr>
      </w:r>
      <w:r/>
    </w:p>
    <w:p>
      <w:pPr>
        <w:rPr>
          <w:rFonts w:hint="eastAsia" w:ascii="Times New Roman" w:hAnsi="Times New Roman" w:eastAsia="宋体" w:cs="Times New Roman"/>
          <w:b/>
          <w:bCs/>
          <w:color w:val="auto"/>
          <w:sz w:val="32"/>
          <w:highlight w:val="none"/>
        </w:rPr>
      </w:pPr>
      <w:r>
        <w:rPr>
          <w:rFonts w:hint="eastAsia" w:ascii="Times New Roman" w:hAnsi="Times New Roman" w:eastAsia="宋体" w:cs="Times New Roman"/>
          <w:b/>
          <w:bCs/>
          <w:color w:val="auto"/>
          <w:sz w:val="32"/>
          <w:highlight w:val="none"/>
        </w:rPr>
      </w:r>
      <w:r>
        <w:rPr>
          <w:color w:val="auto"/>
        </w:rPr>
      </w:r>
      <w:r/>
    </w:p>
    <w:p>
      <w:pPr>
        <w:jc w:val="left"/>
        <w:keepLines w:val="0"/>
        <w:keepNext w:val="0"/>
        <w:pageBreakBefore w:val="0"/>
        <w:spacing w:line="440" w:lineRule="exact"/>
        <w:rPr>
          <w:rFonts w:hint="eastAsia" w:ascii="宋体" w:hAnsi="宋体" w:eastAsia="宋体" w:cs="宋体"/>
          <w:b/>
          <w:color w:val="auto"/>
          <w:szCs w:val="21"/>
          <w:highlight w:val="none"/>
        </w:rPr>
        <w:outlineLvl w:val="9"/>
      </w:pPr>
      <w:r>
        <w:rPr>
          <w:rFonts w:hint="eastAsia" w:ascii="宋体" w:hAnsi="宋体" w:eastAsia="宋体" w:cs="宋体"/>
          <w:b/>
          <w:color w:val="auto"/>
          <w:sz w:val="24"/>
          <w:szCs w:val="24"/>
          <w:highlight w:val="none"/>
          <w:lang w:val="en-US" w:eastAsia="zh-CN"/>
        </w:rPr>
        <w:t xml:space="preserve">合同</w:t>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color w:val="auto"/>
        </w:rPr>
      </w:r>
      <w:r/>
    </w:p>
    <w:p>
      <w:pPr>
        <w:jc w:val="center"/>
        <w:keepLines w:val="0"/>
        <w:keepNext w:val="0"/>
        <w:pageBreakBefore w:val="0"/>
        <w:spacing w:line="420" w:lineRule="exact"/>
        <w:widowControl/>
        <w:rPr>
          <w:rFonts w:hint="eastAsia" w:ascii="宋体" w:hAnsi="宋体" w:eastAsia="宋体" w:cs="宋体"/>
          <w:b/>
          <w:color w:val="auto"/>
          <w:szCs w:val="21"/>
          <w:highlight w:val="none"/>
        </w:rPr>
        <w:outlineLvl w:val="9"/>
      </w:pPr>
      <w:r>
        <w:rPr>
          <w:rFonts w:hint="eastAsia" w:ascii="宋体" w:hAnsi="宋体" w:eastAsia="宋体" w:cs="宋体"/>
          <w:b/>
          <w:color w:val="auto"/>
          <w:sz w:val="28"/>
          <w:szCs w:val="28"/>
          <w:highlight w:val="none"/>
        </w:rPr>
        <w:t xml:space="preserve">江苏省汾湖高新区</w:t>
      </w:r>
      <w:r>
        <w:rPr>
          <w:rFonts w:hint="default" w:ascii="宋体" w:hAnsi="宋体" w:eastAsia="宋体" w:cs="宋体"/>
          <w:b/>
          <w:color w:val="auto"/>
          <w:sz w:val="28"/>
          <w:szCs w:val="28"/>
          <w:highlight w:val="none"/>
        </w:rPr>
        <w:t xml:space="preserve">绿地养护管理检查考核办法（试行）</w:t>
      </w:r>
      <w:r>
        <w:rPr>
          <w:color w:val="auto"/>
        </w:rPr>
      </w:r>
      <w:r/>
    </w:p>
    <w:p>
      <w:pPr>
        <w:ind w:firstLine="420"/>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rPr>
          <w:color w:val="auto"/>
        </w:rPr>
      </w:r>
      <w:r/>
    </w:p>
    <w:p>
      <w:pPr>
        <w:ind w:firstLine="420"/>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为促进我</w:t>
      </w:r>
      <w:r>
        <w:rPr>
          <w:rFonts w:hint="eastAsia" w:ascii="宋体" w:hAnsi="宋体" w:eastAsia="宋体" w:cs="Times New Roman"/>
          <w:color w:val="auto"/>
          <w:szCs w:val="21"/>
          <w:highlight w:val="none"/>
        </w:rPr>
        <w:t xml:space="preserve">区</w:t>
      </w:r>
      <w:r>
        <w:rPr>
          <w:rFonts w:hint="default" w:ascii="宋体" w:hAnsi="宋体" w:eastAsia="宋体" w:cs="Times New Roman"/>
          <w:color w:val="auto"/>
          <w:szCs w:val="21"/>
          <w:highlight w:val="none"/>
        </w:rPr>
        <w:t xml:space="preserve">管绿地养护管理工作规范化、制度化，进一步强化考核工作，提高养护管理水平，根据《</w:t>
      </w:r>
      <w:r>
        <w:rPr>
          <w:rFonts w:hint="eastAsia" w:ascii="宋体" w:hAnsi="宋体" w:eastAsia="宋体" w:cs="Times New Roman"/>
          <w:color w:val="auto"/>
          <w:szCs w:val="21"/>
          <w:highlight w:val="none"/>
        </w:rPr>
        <w:t xml:space="preserve">江苏省汾湖高新技术产业开发区</w:t>
      </w:r>
      <w:r>
        <w:rPr>
          <w:rFonts w:hint="default" w:ascii="宋体" w:hAnsi="宋体" w:eastAsia="宋体" w:cs="Times New Roman"/>
          <w:color w:val="auto"/>
          <w:szCs w:val="21"/>
          <w:highlight w:val="none"/>
        </w:rPr>
        <w:t xml:space="preserve">绿地养护管理</w:t>
      </w:r>
      <w:r>
        <w:rPr>
          <w:rFonts w:hint="eastAsia" w:ascii="宋体" w:hAnsi="宋体" w:eastAsia="宋体" w:cs="Times New Roman"/>
          <w:color w:val="auto"/>
          <w:szCs w:val="21"/>
          <w:highlight w:val="none"/>
        </w:rPr>
        <w:t xml:space="preserve">实施</w:t>
      </w:r>
      <w:r>
        <w:rPr>
          <w:rFonts w:hint="default" w:ascii="宋体" w:hAnsi="宋体" w:eastAsia="宋体" w:cs="Times New Roman"/>
          <w:color w:val="auto"/>
          <w:szCs w:val="21"/>
          <w:highlight w:val="none"/>
        </w:rPr>
        <w:t xml:space="preserve">办法》和相关规定，制定本办法。</w:t>
      </w:r>
      <w:r>
        <w:rPr>
          <w:color w:val="auto"/>
        </w:rPr>
      </w:r>
      <w:r/>
    </w:p>
    <w:p>
      <w:pPr>
        <w:ind w:firstLine="422"/>
        <w:jc w:val="left"/>
        <w:keepLines w:val="0"/>
        <w:keepNext w:val="0"/>
        <w:pageBreakBefore w:val="0"/>
        <w:spacing w:line="360" w:lineRule="auto"/>
        <w:widowControl/>
        <w:rPr>
          <w:rFonts w:hint="default" w:ascii="宋体" w:hAnsi="宋体" w:eastAsia="宋体" w:cs="Times New Roman"/>
          <w:b/>
          <w:color w:val="auto"/>
          <w:szCs w:val="21"/>
          <w:highlight w:val="none"/>
        </w:rPr>
        <w:outlineLvl w:val="9"/>
      </w:pPr>
      <w:r>
        <w:rPr>
          <w:rFonts w:hint="default" w:ascii="宋体" w:hAnsi="宋体" w:eastAsia="宋体" w:cs="Times New Roman"/>
          <w:b/>
          <w:color w:val="auto"/>
          <w:szCs w:val="21"/>
          <w:highlight w:val="none"/>
        </w:rPr>
        <w:t xml:space="preserve">一、考核范围</w:t>
      </w:r>
      <w:r>
        <w:rPr>
          <w:color w:val="auto"/>
        </w:rPr>
      </w:r>
      <w:r/>
    </w:p>
    <w:p>
      <w:pPr>
        <w:ind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所有</w:t>
      </w:r>
      <w:r>
        <w:rPr>
          <w:rFonts w:hint="eastAsia" w:ascii="宋体" w:hAnsi="宋体" w:eastAsia="宋体" w:cs="Times New Roman"/>
          <w:color w:val="auto"/>
          <w:szCs w:val="21"/>
          <w:highlight w:val="none"/>
        </w:rPr>
        <w:t xml:space="preserve">区</w:t>
      </w:r>
      <w:r>
        <w:rPr>
          <w:rFonts w:hint="default" w:ascii="宋体" w:hAnsi="宋体" w:eastAsia="宋体" w:cs="Times New Roman"/>
          <w:color w:val="auto"/>
          <w:szCs w:val="21"/>
          <w:highlight w:val="none"/>
        </w:rPr>
        <w:t xml:space="preserve">管绿地的养护管理工作适用本办法进行考核。</w:t>
      </w:r>
      <w:r>
        <w:rPr>
          <w:color w:val="auto"/>
        </w:rPr>
      </w:r>
      <w:r/>
    </w:p>
    <w:p>
      <w:pPr>
        <w:ind w:firstLine="422"/>
        <w:jc w:val="left"/>
        <w:keepLines w:val="0"/>
        <w:keepNext w:val="0"/>
        <w:pageBreakBefore w:val="0"/>
        <w:spacing w:line="360" w:lineRule="auto"/>
        <w:widowControl/>
        <w:rPr>
          <w:rFonts w:hint="eastAsia" w:ascii="宋体" w:hAnsi="宋体" w:eastAsia="宋体" w:cs="Times New Roman"/>
          <w:b/>
          <w:color w:val="auto"/>
          <w:szCs w:val="21"/>
          <w:highlight w:val="none"/>
        </w:rPr>
        <w:outlineLvl w:val="9"/>
      </w:pPr>
      <w:r>
        <w:rPr>
          <w:rFonts w:hint="default" w:ascii="宋体" w:hAnsi="宋体" w:eastAsia="宋体" w:cs="Times New Roman"/>
          <w:b/>
          <w:color w:val="auto"/>
          <w:szCs w:val="21"/>
          <w:highlight w:val="none"/>
        </w:rPr>
        <w:t xml:space="preserve">二、考核要求</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color w:val="auto"/>
        </w:rPr>
      </w:r>
      <w:bookmarkStart w:id="12" w:name="_Hlk110619814"/>
      <w:r>
        <w:rPr>
          <w:rFonts w:hint="eastAsia" w:ascii="宋体" w:hAnsi="宋体" w:eastAsia="宋体" w:cs="Times New Roman"/>
          <w:color w:val="auto"/>
          <w:szCs w:val="21"/>
          <w:highlight w:val="none"/>
        </w:rPr>
        <w:t xml:space="preserve">汾湖高新技术产业开发区芦墟产城融合区管理办公室</w:t>
      </w:r>
      <w:bookmarkEnd w:id="12"/>
      <w:r>
        <w:rPr>
          <w:rFonts w:hint="eastAsia" w:ascii="宋体" w:hAnsi="宋体" w:eastAsia="宋体" w:cs="Times New Roman"/>
          <w:color w:val="auto"/>
          <w:szCs w:val="21"/>
          <w:highlight w:val="none"/>
        </w:rPr>
        <w:t xml:space="preserve">负责日常全面检查考核工作。考核人员应遵循公开、公平、公正的原则，按照《江苏省汾湖高新区绿地养护管理检查考核办法》，认真、严格地考核评分，确保考核工作扎实有效。</w:t>
      </w:r>
      <w:r>
        <w:rPr>
          <w:color w:val="auto"/>
        </w:rPr>
      </w:r>
      <w:r/>
    </w:p>
    <w:p>
      <w:pPr>
        <w:ind w:firstLine="422"/>
        <w:jc w:val="left"/>
        <w:keepLines w:val="0"/>
        <w:keepNext w:val="0"/>
        <w:pageBreakBefore w:val="0"/>
        <w:spacing w:line="360" w:lineRule="auto"/>
        <w:widowControl/>
        <w:rPr>
          <w:rFonts w:hint="default" w:ascii="宋体" w:hAnsi="宋体" w:eastAsia="宋体" w:cs="Times New Roman"/>
          <w:b/>
          <w:color w:val="auto"/>
          <w:szCs w:val="21"/>
          <w:highlight w:val="none"/>
        </w:rPr>
        <w:outlineLvl w:val="9"/>
      </w:pPr>
      <w:r>
        <w:rPr>
          <w:rFonts w:hint="default" w:ascii="宋体" w:hAnsi="宋体" w:eastAsia="宋体" w:cs="Times New Roman"/>
          <w:b/>
          <w:color w:val="auto"/>
          <w:szCs w:val="21"/>
          <w:highlight w:val="none"/>
        </w:rPr>
        <w:t xml:space="preserve">三、考核项目</w:t>
      </w:r>
      <w:r>
        <w:rPr>
          <w:color w:val="auto"/>
        </w:rPr>
      </w:r>
      <w:r/>
    </w:p>
    <w:p>
      <w:pPr>
        <w:ind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考核项目分</w:t>
      </w:r>
      <w:r>
        <w:rPr>
          <w:rFonts w:hint="eastAsia" w:ascii="宋体" w:hAnsi="宋体" w:eastAsia="宋体" w:cs="Times New Roman"/>
          <w:color w:val="auto"/>
          <w:szCs w:val="21"/>
          <w:highlight w:val="none"/>
        </w:rPr>
        <w:t xml:space="preserve">7</w:t>
      </w:r>
      <w:r>
        <w:rPr>
          <w:rFonts w:hint="default" w:ascii="宋体" w:hAnsi="宋体" w:eastAsia="宋体" w:cs="Times New Roman"/>
          <w:color w:val="auto"/>
          <w:szCs w:val="21"/>
          <w:highlight w:val="none"/>
        </w:rPr>
        <w:t xml:space="preserve">项，即</w:t>
      </w:r>
      <w:r>
        <w:rPr>
          <w:rFonts w:hint="eastAsia" w:ascii="宋体" w:hAnsi="宋体" w:eastAsia="宋体" w:cs="Times New Roman"/>
          <w:color w:val="auto"/>
          <w:szCs w:val="21"/>
          <w:highlight w:val="none"/>
        </w:rPr>
        <w:t xml:space="preserve">卫生保洁</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除草、绿地排水、病虫防治、绿化长势、整枝修剪、市政设施</w:t>
      </w:r>
      <w:r>
        <w:rPr>
          <w:rFonts w:hint="default" w:ascii="宋体" w:hAnsi="宋体" w:eastAsia="宋体" w:cs="Times New Roman"/>
          <w:color w:val="auto"/>
          <w:szCs w:val="21"/>
          <w:highlight w:val="none"/>
        </w:rPr>
        <w:t xml:space="preserve">。</w:t>
      </w:r>
      <w:r>
        <w:rPr>
          <w:color w:val="auto"/>
        </w:rPr>
      </w:r>
      <w:r/>
    </w:p>
    <w:p>
      <w:pPr>
        <w:ind w:firstLine="422"/>
        <w:jc w:val="left"/>
        <w:keepLines w:val="0"/>
        <w:keepNext w:val="0"/>
        <w:pageBreakBefore w:val="0"/>
        <w:spacing w:line="360" w:lineRule="auto"/>
        <w:widowControl/>
        <w:rPr>
          <w:rFonts w:hint="default" w:ascii="宋体" w:hAnsi="宋体" w:eastAsia="宋体" w:cs="Times New Roman"/>
          <w:b/>
          <w:color w:val="auto"/>
          <w:szCs w:val="21"/>
          <w:highlight w:val="none"/>
        </w:rPr>
        <w:outlineLvl w:val="9"/>
      </w:pPr>
      <w:r>
        <w:rPr>
          <w:rFonts w:hint="default" w:ascii="宋体" w:hAnsi="宋体" w:eastAsia="宋体" w:cs="Times New Roman"/>
          <w:b/>
          <w:color w:val="auto"/>
          <w:szCs w:val="21"/>
          <w:highlight w:val="none"/>
        </w:rPr>
        <w:t xml:space="preserve">四、考核办法</w:t>
      </w:r>
      <w:r>
        <w:rPr>
          <w:color w:val="auto"/>
        </w:rPr>
      </w:r>
      <w:r/>
    </w:p>
    <w:p>
      <w:pPr>
        <w:ind w:firstLine="420"/>
        <w:jc w:val="left"/>
        <w:keepLines w:val="0"/>
        <w:keepNext w:val="0"/>
        <w:pageBreakBefore w:val="0"/>
        <w:spacing w:line="360" w:lineRule="auto"/>
        <w:widowControl/>
        <w:rPr>
          <w:rFonts w:hint="eastAsia" w:ascii="宋体" w:hAnsi="宋体" w:eastAsia="宋体" w:cs="宋体-方正超大字符集"/>
          <w:color w:val="auto"/>
          <w:szCs w:val="21"/>
          <w:highlight w:val="none"/>
        </w:rPr>
        <w:outlineLvl w:val="9"/>
      </w:pPr>
      <w:r>
        <w:rPr>
          <w:rFonts w:hint="eastAsia" w:ascii="宋体" w:hAnsi="宋体" w:eastAsia="宋体" w:cs="Times New Roman"/>
          <w:color w:val="auto"/>
          <w:szCs w:val="21"/>
          <w:highlight w:val="none"/>
        </w:rPr>
        <w:t xml:space="preserve">1、月度检查考核。</w:t>
      </w:r>
      <w:r>
        <w:rPr>
          <w:rFonts w:hint="default" w:ascii="宋体" w:hAnsi="宋体" w:eastAsia="宋体" w:cs="Times New Roman"/>
          <w:color w:val="auto"/>
          <w:szCs w:val="21"/>
          <w:highlight w:val="none"/>
        </w:rPr>
        <w:t xml:space="preserve">月</w:t>
      </w:r>
      <w:r>
        <w:rPr>
          <w:rFonts w:hint="eastAsia" w:ascii="宋体" w:hAnsi="宋体" w:eastAsia="宋体" w:cs="Times New Roman"/>
          <w:color w:val="auto"/>
          <w:szCs w:val="21"/>
          <w:highlight w:val="none"/>
        </w:rPr>
        <w:t xml:space="preserve">度检查考核</w:t>
      </w:r>
      <w:r>
        <w:rPr>
          <w:rFonts w:hint="default" w:ascii="宋体" w:hAnsi="宋体" w:eastAsia="宋体" w:cs="Times New Roman"/>
          <w:color w:val="auto"/>
          <w:szCs w:val="21"/>
          <w:highlight w:val="none"/>
        </w:rPr>
        <w:t xml:space="preserve">采用定期</w:t>
      </w:r>
      <w:r>
        <w:rPr>
          <w:rFonts w:hint="eastAsia" w:ascii="宋体" w:hAnsi="宋体" w:eastAsia="宋体" w:cs="Times New Roman"/>
          <w:color w:val="auto"/>
          <w:szCs w:val="21"/>
          <w:highlight w:val="none"/>
        </w:rPr>
        <w:t xml:space="preserve">检查</w:t>
      </w:r>
      <w:r>
        <w:rPr>
          <w:rFonts w:hint="default" w:ascii="宋体" w:hAnsi="宋体" w:eastAsia="宋体" w:cs="Times New Roman"/>
          <w:color w:val="auto"/>
          <w:szCs w:val="21"/>
          <w:highlight w:val="none"/>
        </w:rPr>
        <w:t xml:space="preserve">与</w:t>
      </w:r>
      <w:r>
        <w:rPr>
          <w:rFonts w:hint="eastAsia" w:ascii="宋体" w:hAnsi="宋体" w:eastAsia="宋体" w:cs="Times New Roman"/>
          <w:color w:val="auto"/>
          <w:szCs w:val="21"/>
          <w:highlight w:val="none"/>
        </w:rPr>
        <w:t xml:space="preserve">不定期检</w:t>
      </w:r>
      <w:r>
        <w:rPr>
          <w:rFonts w:hint="default" w:ascii="宋体" w:hAnsi="宋体" w:eastAsia="宋体" w:cs="Times New Roman"/>
          <w:color w:val="auto"/>
          <w:szCs w:val="21"/>
          <w:highlight w:val="none"/>
        </w:rPr>
        <w:t xml:space="preserve">查相结合的</w:t>
      </w:r>
      <w:r>
        <w:rPr>
          <w:rFonts w:hint="eastAsia" w:ascii="宋体" w:hAnsi="宋体" w:eastAsia="宋体" w:cs="Times New Roman"/>
          <w:color w:val="auto"/>
          <w:szCs w:val="21"/>
          <w:highlight w:val="none"/>
        </w:rPr>
        <w:t xml:space="preserve">办法。①</w:t>
      </w:r>
      <w:r>
        <w:rPr>
          <w:rFonts w:hint="eastAsia" w:ascii="宋体" w:hAnsi="宋体" w:eastAsia="宋体" w:cs="宋体-方正超大字符集"/>
          <w:color w:val="auto"/>
          <w:szCs w:val="21"/>
          <w:highlight w:val="none"/>
        </w:rPr>
        <w:t xml:space="preserve">定期检查，每月下旬由综合执法大队、公园管理所督查人员会同养护单位负责人进行重点检查，重点工作、重点地块必查，日常工作、一般地段抽查。发现问题，现场打分、即时记录；②</w:t>
      </w:r>
      <w:r>
        <w:rPr>
          <w:rFonts w:hint="eastAsia" w:ascii="宋体" w:hAnsi="宋体" w:eastAsia="宋体" w:cs="Times New Roman"/>
          <w:color w:val="auto"/>
          <w:szCs w:val="21"/>
          <w:highlight w:val="none"/>
        </w:rPr>
        <w:t xml:space="preserve">不定期检查，由公园管理所督查人员巡查，问题严重的及时通知管护责任人进行限期整改并作为不定期检查打分</w:t>
      </w:r>
      <w:r>
        <w:rPr>
          <w:rFonts w:hint="eastAsia" w:ascii="宋体" w:hAnsi="宋体" w:eastAsia="宋体" w:cs="宋体-方正超大字符集"/>
          <w:color w:val="auto"/>
          <w:szCs w:val="21"/>
          <w:highlight w:val="none"/>
        </w:rPr>
        <w:t xml:space="preserve">依据。</w:t>
      </w:r>
      <w:r>
        <w:rPr>
          <w:color w:val="auto"/>
        </w:rPr>
      </w:r>
      <w:r/>
    </w:p>
    <w:p>
      <w:pPr>
        <w:ind w:firstLine="420"/>
        <w:jc w:val="left"/>
        <w:keepLines w:val="0"/>
        <w:keepNext w:val="0"/>
        <w:pageBreakBefore w:val="0"/>
        <w:spacing w:line="360" w:lineRule="auto"/>
        <w:widowControl/>
        <w:rPr>
          <w:rFonts w:hint="eastAsia" w:ascii="宋体" w:hAnsi="宋体" w:eastAsia="宋体" w:cs="宋体-方正超大字符集"/>
          <w:color w:val="auto"/>
          <w:szCs w:val="21"/>
          <w:highlight w:val="none"/>
        </w:rPr>
        <w:outlineLvl w:val="9"/>
      </w:pPr>
      <w:r>
        <w:rPr>
          <w:rFonts w:hint="eastAsia" w:ascii="宋体" w:hAnsi="宋体" w:eastAsia="宋体" w:cs="宋体-方正超大字符集"/>
          <w:color w:val="auto"/>
          <w:szCs w:val="21"/>
          <w:highlight w:val="none"/>
        </w:rPr>
        <w:t xml:space="preserve">2、直接扣款考核。检查中，发现下列现象，直接在月度养护费中扣款。</w:t>
      </w:r>
      <w:r>
        <w:rPr>
          <w:color w:val="auto"/>
        </w:rPr>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方正超大字符集"/>
          <w:color w:val="auto"/>
          <w:szCs w:val="21"/>
          <w:highlight w:val="none"/>
        </w:rPr>
        <w:t xml:space="preserve">① 固定养护</w:t>
      </w:r>
      <w:r>
        <w:rPr>
          <w:rFonts w:hint="eastAsia" w:ascii="宋体" w:hAnsi="宋体" w:eastAsia="宋体" w:cs="宋体"/>
          <w:color w:val="auto"/>
          <w:szCs w:val="21"/>
          <w:highlight w:val="none"/>
        </w:rPr>
        <w:t xml:space="preserve">人数的考核。督查人员在巡查中发现养护人员人数少于固定人数，则每缺少一人，扣款500元/天.人，以此类推。</w:t>
      </w:r>
      <w:r>
        <w:rPr>
          <w:color w:val="auto"/>
        </w:rPr>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② 养护问题直接扣款的考核。如修剪树木、清理杂草不及时和树木虫害等问题，按规定扣分扣款。</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Times New Roman"/>
          <w:color w:val="auto"/>
          <w:szCs w:val="21"/>
          <w:highlight w:val="none"/>
        </w:rPr>
        <w:t xml:space="preserve">每个季度由汾湖高新技术产业开发区芦墟产城融合区管理办公室组织考核，年底进行</w:t>
      </w:r>
      <w:r>
        <w:rPr>
          <w:rFonts w:hint="default" w:ascii="宋体" w:hAnsi="宋体" w:eastAsia="宋体" w:cs="Times New Roman"/>
          <w:color w:val="auto"/>
          <w:szCs w:val="21"/>
          <w:highlight w:val="none"/>
        </w:rPr>
        <w:t xml:space="preserve">全面考核。</w:t>
      </w:r>
      <w:r>
        <w:rPr>
          <w:rFonts w:hint="eastAsia" w:ascii="宋体" w:hAnsi="宋体" w:eastAsia="宋体" w:cs="Times New Roman"/>
          <w:color w:val="auto"/>
          <w:szCs w:val="21"/>
          <w:highlight w:val="none"/>
        </w:rPr>
        <w:t xml:space="preserve">综合年度考核排名列前五名的，下一年度招标时可优先考虑或指定地段养护。</w:t>
      </w:r>
      <w:r>
        <w:rPr>
          <w:color w:val="auto"/>
        </w:rPr>
      </w:r>
      <w:r/>
    </w:p>
    <w:p>
      <w:pPr>
        <w:ind w:firstLine="422"/>
        <w:jc w:val="left"/>
        <w:keepLines w:val="0"/>
        <w:keepNext w:val="0"/>
        <w:pageBreakBefore w:val="0"/>
        <w:spacing w:line="360" w:lineRule="auto"/>
        <w:widowControl/>
        <w:rPr>
          <w:rFonts w:hint="default" w:ascii="宋体" w:hAnsi="宋体" w:eastAsia="宋体" w:cs="Times New Roman"/>
          <w:b/>
          <w:color w:val="auto"/>
          <w:szCs w:val="21"/>
          <w:highlight w:val="none"/>
        </w:rPr>
        <w:outlineLvl w:val="9"/>
      </w:pPr>
      <w:r>
        <w:rPr>
          <w:rFonts w:hint="default" w:ascii="宋体" w:hAnsi="宋体" w:eastAsia="宋体" w:cs="Times New Roman"/>
          <w:b/>
          <w:color w:val="auto"/>
          <w:szCs w:val="21"/>
          <w:highlight w:val="none"/>
        </w:rPr>
        <w:t xml:space="preserve">五、考核评分</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1、考核实行百分制，考核项目所占比分分别为：</w:t>
      </w:r>
      <w:r>
        <w:rPr>
          <w:rFonts w:hint="eastAsia" w:ascii="宋体" w:hAnsi="宋体" w:eastAsia="宋体" w:cs="Times New Roman"/>
          <w:color w:val="auto"/>
          <w:szCs w:val="21"/>
          <w:highlight w:val="none"/>
        </w:rPr>
        <w:t xml:space="preserve">卫生保洁10分</w:t>
      </w:r>
      <w:r>
        <w:rPr>
          <w:rFonts w:hint="default"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rPr>
        <w:t xml:space="preserve">除草15分、绿地排水5分、病虫防治8分、绿化长势32分、整枝修剪20分、市政设施10分。</w:t>
      </w:r>
      <w:r>
        <w:rPr>
          <w:color w:val="auto"/>
        </w:rPr>
      </w:r>
      <w:r/>
    </w:p>
    <w:p>
      <w:pPr>
        <w:ind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2、每月考核由定期考核</w:t>
      </w:r>
      <w:r>
        <w:rPr>
          <w:rFonts w:hint="eastAsia" w:ascii="宋体" w:hAnsi="宋体" w:eastAsia="宋体" w:cs="Times New Roman"/>
          <w:color w:val="auto"/>
          <w:szCs w:val="21"/>
          <w:highlight w:val="none"/>
        </w:rPr>
        <w:t xml:space="preserve">与不定期检</w:t>
      </w:r>
      <w:r>
        <w:rPr>
          <w:rFonts w:hint="default" w:ascii="宋体" w:hAnsi="宋体" w:eastAsia="宋体" w:cs="Times New Roman"/>
          <w:color w:val="auto"/>
          <w:szCs w:val="21"/>
          <w:highlight w:val="none"/>
        </w:rPr>
        <w:t xml:space="preserve">查考核组成。</w:t>
      </w:r>
      <w:r>
        <w:rPr>
          <w:color w:val="auto"/>
        </w:rPr>
      </w:r>
      <w:r/>
    </w:p>
    <w:p>
      <w:pPr>
        <w:ind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3、绿地分公园绿地（</w:t>
      </w:r>
      <w:r>
        <w:rPr>
          <w:rFonts w:hint="eastAsia" w:ascii="宋体" w:hAnsi="宋体" w:eastAsia="宋体" w:cs="Times New Roman"/>
          <w:color w:val="auto"/>
          <w:szCs w:val="21"/>
          <w:highlight w:val="none"/>
        </w:rPr>
        <w:t xml:space="preserve">区内公园</w:t>
      </w:r>
      <w:r>
        <w:rPr>
          <w:rFonts w:hint="default" w:ascii="宋体" w:hAnsi="宋体" w:eastAsia="宋体" w:cs="Times New Roman"/>
          <w:color w:val="auto"/>
          <w:szCs w:val="21"/>
          <w:highlight w:val="none"/>
        </w:rPr>
        <w:t xml:space="preserve">、小游园）、道路绿地及风景林地等3种类型，考核重点根据绿地性质有所侧重，每块（条）绿地为考核单位进行考核。各块绿地考核得分的数学平均值为本项目的综合得分。</w:t>
      </w:r>
      <w:r>
        <w:rPr>
          <w:color w:val="auto"/>
        </w:rPr>
      </w:r>
      <w:r/>
    </w:p>
    <w:p>
      <w:pPr>
        <w:ind w:firstLine="420"/>
        <w:keepLines w:val="0"/>
        <w:keepNext w:val="0"/>
        <w:pageBreakBefore w:val="0"/>
        <w:spacing w:line="360" w:lineRule="auto"/>
        <w:rPr>
          <w:rFonts w:hint="eastAsia" w:ascii="宋体" w:hAnsi="宋体" w:eastAsia="宋体" w:cs="宋体-方正超大字符集"/>
          <w:color w:val="auto"/>
          <w:szCs w:val="21"/>
          <w:highlight w:val="none"/>
        </w:rPr>
      </w:pPr>
      <w:r>
        <w:rPr>
          <w:rFonts w:hint="default" w:ascii="宋体" w:hAnsi="宋体" w:eastAsia="宋体" w:cs="Times New Roman"/>
          <w:color w:val="auto"/>
          <w:szCs w:val="21"/>
          <w:highlight w:val="none"/>
        </w:rPr>
        <w:t xml:space="preserve">4、考核分数与当月养护经费挂钩，</w:t>
      </w:r>
      <w:r>
        <w:rPr>
          <w:rFonts w:hint="eastAsia" w:ascii="宋体" w:hAnsi="宋体" w:eastAsia="宋体" w:cs="Times New Roman"/>
          <w:color w:val="auto"/>
          <w:szCs w:val="21"/>
          <w:highlight w:val="none"/>
        </w:rPr>
        <w:t xml:space="preserve">85分为合格。月综合得分为85分的，凭检查小组签发的《公共绿地养护管理检查评定通知》及直接扣款考核领取管护费。低于85分的，每低1分扣除当月养护费的5%。对单月得分低于75分或一年内累积三个月每月得分低于85分的，业主将中止养护合同。养护方若不能及时或不能按要求完成养护范围内的养护工作，业主有权安排第三方进行养护，所发生的费用，从养护方的养护费中扣除。养护期内如有花木死</w:t>
      </w:r>
      <w:r>
        <w:rPr>
          <w:rFonts w:hint="eastAsia" w:ascii="宋体" w:hAnsi="宋体" w:eastAsia="宋体" w:cs="宋体-方正超大字符集"/>
          <w:color w:val="auto"/>
          <w:szCs w:val="21"/>
          <w:highlight w:val="none"/>
        </w:rPr>
        <w:t xml:space="preserve">亡、缺少等问题，养护方应及时补种同规格相同品种。若未按规定补种，业主有权安排第三方进行补种，所发生的费用加20%的管理费，从养护方全年养护费中扣除。</w:t>
      </w:r>
      <w:r>
        <w:rPr>
          <w:color w:val="auto"/>
        </w:rPr>
      </w:r>
      <w:r/>
    </w:p>
    <w:p>
      <w:pPr>
        <w:rPr>
          <w:rFonts w:hint="eastAsia" w:ascii="宋体" w:hAnsi="宋体" w:eastAsia="宋体" w:cs="宋体-方正超大字符集"/>
          <w:color w:val="auto"/>
          <w:szCs w:val="21"/>
          <w:highlight w:val="none"/>
        </w:rPr>
      </w:pPr>
      <w:r>
        <w:rPr>
          <w:rFonts w:hint="eastAsia" w:ascii="宋体" w:hAnsi="宋体" w:eastAsia="宋体" w:cs="宋体-方正超大字符集"/>
          <w:color w:val="auto"/>
          <w:szCs w:val="21"/>
          <w:highlight w:val="none"/>
        </w:rPr>
        <w:br w:type="page" w:clear="all"/>
      </w:r>
      <w:r>
        <w:rPr>
          <w:color w:val="auto"/>
        </w:rPr>
      </w:r>
      <w:r/>
    </w:p>
    <w:p>
      <w:pPr>
        <w:jc w:val="left"/>
        <w:keepLines w:val="0"/>
        <w:keepNext w:val="0"/>
        <w:pageBreakBefore w:val="0"/>
        <w:spacing w:line="440" w:lineRule="exact"/>
        <w:rPr>
          <w:rFonts w:hint="eastAsia" w:ascii="宋体" w:hAnsi="宋体" w:eastAsia="宋体" w:cs="宋体"/>
          <w:b/>
          <w:color w:val="auto"/>
          <w:szCs w:val="21"/>
          <w:highlight w:val="none"/>
        </w:rPr>
        <w:outlineLvl w:val="9"/>
      </w:pPr>
      <w:r>
        <w:rPr>
          <w:rFonts w:hint="eastAsia" w:ascii="宋体" w:hAnsi="宋体" w:eastAsia="宋体" w:cs="宋体"/>
          <w:b/>
          <w:color w:val="auto"/>
          <w:sz w:val="24"/>
          <w:szCs w:val="24"/>
          <w:highlight w:val="none"/>
          <w:lang w:val="en-US" w:eastAsia="zh-CN"/>
        </w:rPr>
        <w:t xml:space="preserve">合同</w:t>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color w:val="auto"/>
        </w:rPr>
      </w:r>
      <w:r/>
    </w:p>
    <w:p>
      <w:pPr>
        <w:jc w:val="center"/>
        <w:widowControl/>
        <w:rPr>
          <w:rFonts w:hint="eastAsia" w:ascii="宋体" w:hAnsi="宋体" w:eastAsia="宋体" w:cs="Times New Roman"/>
          <w:b/>
          <w:color w:val="auto"/>
          <w:szCs w:val="21"/>
          <w:highlight w:val="none"/>
        </w:rPr>
      </w:pPr>
      <w:r>
        <w:rPr>
          <w:rFonts w:hint="eastAsia" w:ascii="宋体" w:hAnsi="宋体" w:eastAsia="宋体" w:cs="Times New Roman"/>
          <w:b/>
          <w:color w:val="auto"/>
          <w:sz w:val="28"/>
          <w:szCs w:val="28"/>
          <w:highlight w:val="none"/>
        </w:rPr>
        <w:t xml:space="preserve">汾湖高新区园林绿化养护管理工作评分标准</w:t>
      </w:r>
      <w:r>
        <w:rPr>
          <w:color w:val="auto"/>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rPr>
          <w:color w:val="auto"/>
        </w:rPr>
      </w:r>
      <w:r/>
    </w:p>
    <w:tbl>
      <w:tblPr>
        <w:tblStyle w:val="786"/>
        <w:tblW w:w="9877" w:type="dxa"/>
        <w:jc w:val="center"/>
        <w:tblLayout w:type="fixed"/>
        <w:tblCellMar>
          <w:left w:w="108" w:type="dxa"/>
          <w:top w:w="0" w:type="dxa"/>
          <w:right w:w="108" w:type="dxa"/>
          <w:bottom w:w="0" w:type="dxa"/>
        </w:tblCellMar>
        <w:tblLook w:val="04A0" w:firstRow="1" w:lastRow="0" w:firstColumn="1" w:lastColumn="0" w:noHBand="0" w:noVBand="1"/>
      </w:tblPr>
      <w:tblGrid>
        <w:gridCol w:w="511"/>
        <w:gridCol w:w="650"/>
        <w:gridCol w:w="523"/>
        <w:gridCol w:w="3385"/>
        <w:gridCol w:w="556"/>
        <w:gridCol w:w="4252"/>
      </w:tblGrid>
      <w:tr>
        <w:trPr>
          <w:jc w:val="center"/>
          <w:trHeight w:val="540"/>
        </w:trPr>
        <w:tc>
          <w:tcPr>
            <w:tcBorders>
              <w:top w:val="single" w:color="auto" w:sz="4" w:space="0"/>
              <w:left w:val="single" w:color="auto" w:sz="4" w:space="0"/>
              <w:bottom w:val="single" w:color="auto" w:sz="4" w:space="0"/>
              <w:right w:val="single" w:color="auto" w:sz="4" w:space="0"/>
            </w:tcBorders>
            <w:tcW w:w="511"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序号</w:t>
            </w:r>
            <w:r>
              <w:rPr>
                <w:color w:val="auto"/>
              </w:rPr>
            </w:r>
            <w:r/>
          </w:p>
        </w:tc>
        <w:tc>
          <w:tcPr>
            <w:tcBorders>
              <w:top w:val="single" w:color="auto" w:sz="4" w:space="0"/>
              <w:left w:val="none" w:color="000000" w:sz="4" w:space="0"/>
              <w:bottom w:val="single" w:color="auto" w:sz="4" w:space="0"/>
              <w:right w:val="single" w:color="auto" w:sz="4" w:space="0"/>
            </w:tcBorders>
            <w:tcW w:w="65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分类</w:t>
            </w:r>
            <w:r>
              <w:rPr>
                <w:color w:val="auto"/>
              </w:rPr>
            </w:r>
            <w:r/>
          </w:p>
        </w:tc>
        <w:tc>
          <w:tcPr>
            <w:tcBorders>
              <w:top w:val="single" w:color="auto" w:sz="4" w:space="0"/>
              <w:left w:val="none" w:color="000000" w:sz="4" w:space="0"/>
              <w:bottom w:val="single" w:color="auto" w:sz="4" w:space="0"/>
              <w:right w:val="single" w:color="auto" w:sz="4" w:space="0"/>
            </w:tcBorders>
            <w:tcW w:w="523"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条目</w:t>
            </w:r>
            <w:r>
              <w:rPr>
                <w:color w:val="auto"/>
              </w:rPr>
            </w:r>
            <w:r/>
          </w:p>
        </w:tc>
        <w:tc>
          <w:tcPr>
            <w:tcBorders>
              <w:top w:val="single" w:color="auto" w:sz="4" w:space="0"/>
              <w:left w:val="none" w:color="000000" w:sz="4" w:space="0"/>
              <w:bottom w:val="single" w:color="auto" w:sz="4" w:space="0"/>
              <w:right w:val="single" w:color="auto" w:sz="4" w:space="0"/>
            </w:tcBorders>
            <w:tcW w:w="3385"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考核内容及管护要求</w:t>
            </w:r>
            <w:r>
              <w:rPr>
                <w:color w:val="auto"/>
              </w:rPr>
            </w:r>
            <w:r/>
          </w:p>
        </w:tc>
        <w:tc>
          <w:tcPr>
            <w:tcBorders>
              <w:top w:val="single" w:color="auto" w:sz="4" w:space="0"/>
              <w:left w:val="none" w:color="000000" w:sz="4" w:space="0"/>
              <w:bottom w:val="single" w:color="auto" w:sz="4" w:space="0"/>
              <w:right w:val="single" w:color="auto" w:sz="4" w:space="0"/>
            </w:tcBorders>
            <w:tcW w:w="556" w:type="dxa"/>
            <w:vAlign w:val="center"/>
            <w:textDirection w:val="lrTb"/>
            <w:noWrap w:val="false"/>
          </w:tcPr>
          <w:p>
            <w:pPr>
              <w:ind w:left="-46" w:right="-105"/>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标准得分</w:t>
            </w:r>
            <w:r>
              <w:rPr>
                <w:color w:val="auto"/>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扣</w:t>
            </w:r>
            <w:r>
              <w:rPr>
                <w:rFonts w:hint="eastAsia" w:ascii="宋体" w:hAnsi="宋体" w:eastAsia="宋体" w:cs="Times New Roman"/>
                <w:b/>
                <w:bCs/>
                <w:color w:val="auto"/>
                <w:szCs w:val="21"/>
                <w:highlight w:val="none"/>
              </w:rPr>
              <w:t xml:space="preserve"> </w:t>
            </w:r>
            <w:r>
              <w:rPr>
                <w:rFonts w:hint="default" w:ascii="宋体" w:hAnsi="宋体" w:eastAsia="宋体" w:cs="Times New Roman"/>
                <w:b/>
                <w:bCs/>
                <w:color w:val="auto"/>
                <w:szCs w:val="21"/>
                <w:highlight w:val="none"/>
              </w:rPr>
              <w:t xml:space="preserve">分</w:t>
            </w:r>
            <w:r>
              <w:rPr>
                <w:rFonts w:hint="eastAsia" w:ascii="宋体" w:hAnsi="宋体" w:eastAsia="宋体" w:cs="Times New Roman"/>
                <w:b/>
                <w:bCs/>
                <w:color w:val="auto"/>
                <w:szCs w:val="21"/>
                <w:highlight w:val="none"/>
              </w:rPr>
              <w:t xml:space="preserve"> </w:t>
            </w:r>
            <w:r>
              <w:rPr>
                <w:rFonts w:hint="default" w:ascii="宋体" w:hAnsi="宋体" w:eastAsia="宋体" w:cs="Times New Roman"/>
                <w:b/>
                <w:bCs/>
                <w:color w:val="auto"/>
                <w:szCs w:val="21"/>
                <w:highlight w:val="none"/>
              </w:rPr>
              <w:t xml:space="preserve">细</w:t>
            </w:r>
            <w:r>
              <w:rPr>
                <w:rFonts w:hint="eastAsia" w:ascii="宋体" w:hAnsi="宋体" w:eastAsia="宋体" w:cs="Times New Roman"/>
                <w:b/>
                <w:bCs/>
                <w:color w:val="auto"/>
                <w:szCs w:val="21"/>
                <w:highlight w:val="none"/>
              </w:rPr>
              <w:t xml:space="preserve"> </w:t>
            </w:r>
            <w:r>
              <w:rPr>
                <w:rFonts w:hint="default" w:ascii="宋体" w:hAnsi="宋体" w:eastAsia="宋体" w:cs="Times New Roman"/>
                <w:b/>
                <w:bCs/>
                <w:color w:val="auto"/>
                <w:szCs w:val="21"/>
                <w:highlight w:val="none"/>
              </w:rPr>
              <w:t xml:space="preserve">则</w:t>
            </w:r>
            <w:r>
              <w:rPr>
                <w:color w:val="auto"/>
              </w:rPr>
            </w:r>
            <w:r/>
          </w:p>
        </w:tc>
      </w:tr>
      <w:tr>
        <w:trPr>
          <w:jc w:val="center"/>
          <w:trHeight w:val="832"/>
        </w:trPr>
        <w:tc>
          <w:tcPr>
            <w:tcBorders>
              <w:top w:val="none" w:color="000000" w:sz="4" w:space="0"/>
              <w:left w:val="single" w:color="auto" w:sz="4" w:space="0"/>
              <w:bottom w:val="single" w:color="auto" w:sz="4" w:space="0"/>
              <w:right w:val="single" w:color="auto" w:sz="4" w:space="0"/>
            </w:tcBorders>
            <w:tcW w:w="511"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w:t>
            </w:r>
            <w:r>
              <w:rPr>
                <w:color w:val="auto"/>
              </w:rPr>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卫生保洁</w:t>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10分</w:t>
            </w:r>
            <w:r>
              <w:rPr>
                <w:color w:val="auto"/>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每天全天候保洁，及时清理绿地、广场、园路、廊亭、假山、水体等处垃圾、杂物，无卫生死角。</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7</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同一路段零星垃圾杂物，扣0.2分/3处；积存垃圾杂物，扣1分/处。</w:t>
            </w:r>
            <w:r>
              <w:rPr>
                <w:color w:val="auto"/>
              </w:rPr>
            </w:r>
            <w:r/>
          </w:p>
        </w:tc>
      </w:tr>
      <w:tr>
        <w:trPr>
          <w:jc w:val="center"/>
          <w:trHeight w:val="540"/>
        </w:trPr>
        <w:tc>
          <w:tcPr>
            <w:tcBorders>
              <w:top w:val="none" w:color="000000" w:sz="4" w:space="0"/>
              <w:left w:val="single" w:color="auto" w:sz="4" w:space="0"/>
              <w:bottom w:val="single" w:color="auto" w:sz="4" w:space="0"/>
              <w:right w:val="single" w:color="auto" w:sz="4" w:space="0"/>
            </w:tcBorders>
            <w:tcW w:w="511"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2</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树木、草坪修剪后枝叶，随产随清，不乱丢。</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扣1分/路段。</w:t>
            </w:r>
            <w:r>
              <w:rPr>
                <w:color w:val="auto"/>
              </w:rPr>
            </w:r>
            <w:r/>
          </w:p>
        </w:tc>
      </w:tr>
      <w:tr>
        <w:trPr>
          <w:jc w:val="center"/>
          <w:trHeight w:val="2635"/>
        </w:trPr>
        <w:tc>
          <w:tcPr>
            <w:tcBorders>
              <w:top w:val="none" w:color="000000" w:sz="4" w:space="0"/>
              <w:left w:val="single" w:color="auto" w:sz="4" w:space="0"/>
              <w:bottom w:val="single" w:color="auto" w:sz="4" w:space="0"/>
              <w:right w:val="single" w:color="auto" w:sz="4" w:space="0"/>
            </w:tcBorders>
            <w:tcW w:w="511"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2</w:t>
            </w:r>
            <w:r>
              <w:rPr>
                <w:color w:val="auto"/>
              </w:rPr>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除草</w:t>
            </w:r>
            <w:r>
              <w:rPr>
                <w:color w:val="auto"/>
              </w:rPr>
            </w:r>
            <w:r/>
          </w:p>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15分</w:t>
            </w:r>
            <w:r>
              <w:rPr>
                <w:color w:val="auto"/>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绿地及时除草，保持绿地整洁。杂草高度不得高于绿化10cm或成片杂草不得大于0.2m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/路段。</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15</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b/>
                <w:bCs/>
                <w:color w:val="auto"/>
                <w:szCs w:val="21"/>
                <w:highlight w:val="none"/>
              </w:rPr>
              <w:t xml:space="preserve">色块、地被：</w:t>
            </w:r>
            <w:r>
              <w:rPr>
                <w:rFonts w:hint="default" w:ascii="宋体" w:hAnsi="宋体" w:eastAsia="宋体" w:cs="Times New Roman"/>
                <w:color w:val="auto"/>
                <w:szCs w:val="21"/>
                <w:highlight w:val="none"/>
              </w:rPr>
              <w:t xml:space="preserve">杂草高度超出绿化10cm，且密度＜5%的扣1分/路段；密度介于5%-30%，扣3分/路段；密度＞30%，扣5分/路段。</w:t>
            </w:r>
            <w:r>
              <w:rPr>
                <w:color w:val="auto"/>
              </w:rPr>
            </w:r>
            <w:r/>
          </w:p>
          <w:p>
            <w:pPr>
              <w:ind w:left="0" w:right="0"/>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b/>
                <w:bCs/>
                <w:color w:val="auto"/>
                <w:szCs w:val="21"/>
                <w:highlight w:val="none"/>
              </w:rPr>
              <w:t xml:space="preserve">草坪：</w:t>
            </w:r>
            <w:r>
              <w:rPr>
                <w:rFonts w:hint="default" w:ascii="宋体" w:hAnsi="宋体" w:eastAsia="宋体" w:cs="Times New Roman"/>
                <w:color w:val="auto"/>
                <w:szCs w:val="21"/>
                <w:highlight w:val="none"/>
              </w:rPr>
              <w:t xml:space="preserve">有杂草的区域杂草密度＜20%且成片杂草面积＞0.2m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扣0.5分/处；密度介于20%-40%扣3分/路段；密度＞40%扣5分/路段。</w:t>
            </w:r>
            <w:r>
              <w:rPr>
                <w:color w:val="auto"/>
              </w:rPr>
            </w:r>
            <w:r/>
          </w:p>
          <w:p>
            <w:pPr>
              <w:ind w:left="0" w:right="0"/>
              <w:keepLines w:val="0"/>
              <w:keepNext w:val="0"/>
              <w:pageBreakBefore w:val="0"/>
              <w:spacing w:line="240" w:lineRule="auto"/>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背景林：</w:t>
            </w:r>
            <w:r>
              <w:rPr>
                <w:rFonts w:hint="default" w:ascii="宋体" w:hAnsi="宋体" w:eastAsia="宋体" w:cs="Times New Roman"/>
                <w:color w:val="auto"/>
                <w:szCs w:val="21"/>
                <w:highlight w:val="none"/>
              </w:rPr>
              <w:t xml:space="preserve">杂草高度＞20cm，扣3分/路段；杂草高度＞40cm，扣5分/路段。                           </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若有雨雪天气，雨雪停后应立即安排除草，否则按照上述标准扣分。</w:t>
            </w:r>
            <w:r>
              <w:rPr>
                <w:color w:val="auto"/>
              </w:rPr>
            </w:r>
            <w:r/>
          </w:p>
        </w:tc>
      </w:tr>
      <w:tr>
        <w:trPr>
          <w:jc w:val="center"/>
          <w:trHeight w:val="875"/>
        </w:trPr>
        <w:tc>
          <w:tcPr>
            <w:tcBorders>
              <w:top w:val="none" w:color="000000" w:sz="4" w:space="0"/>
              <w:left w:val="single" w:color="auto" w:sz="4" w:space="0"/>
              <w:bottom w:val="single" w:color="auto" w:sz="4" w:space="0"/>
              <w:right w:val="single" w:color="auto" w:sz="4" w:space="0"/>
            </w:tcBorders>
            <w:tcW w:w="511"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w:t>
            </w:r>
            <w:r>
              <w:rPr>
                <w:color w:val="auto"/>
              </w:rPr>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绿地排水</w:t>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5分</w:t>
            </w:r>
            <w:r>
              <w:rPr>
                <w:color w:val="auto"/>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5</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绿地内积水及时排除，确保无积水。</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5</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发现积水扣1分/路段</w:t>
            </w:r>
            <w:r>
              <w:rPr>
                <w:color w:val="auto"/>
              </w:rPr>
            </w:r>
            <w:r/>
          </w:p>
        </w:tc>
      </w:tr>
      <w:tr>
        <w:trPr>
          <w:jc w:val="center"/>
          <w:trHeight w:val="757"/>
        </w:trPr>
        <w:tc>
          <w:tcPr>
            <w:tcBorders>
              <w:top w:val="none" w:color="000000" w:sz="4" w:space="0"/>
              <w:left w:val="single" w:color="auto" w:sz="4" w:space="0"/>
              <w:bottom w:val="single" w:color="auto" w:sz="4" w:space="0"/>
              <w:right w:val="single" w:color="auto" w:sz="4" w:space="0"/>
            </w:tcBorders>
            <w:tcW w:w="511"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4</w:t>
            </w:r>
            <w:r>
              <w:rPr>
                <w:color w:val="auto"/>
              </w:rPr>
            </w:r>
            <w:r/>
          </w:p>
        </w:tc>
        <w:tc>
          <w:tcPr>
            <w:tcBorders>
              <w:top w:val="none" w:color="000000" w:sz="4" w:space="0"/>
              <w:left w:val="none" w:color="000000" w:sz="4" w:space="0"/>
              <w:bottom w:val="single" w:color="auto" w:sz="4" w:space="0"/>
              <w:right w:val="single" w:color="auto" w:sz="4" w:space="0"/>
            </w:tcBorders>
            <w:tcW w:w="650"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病虫防治</w:t>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8分</w:t>
            </w:r>
            <w:r>
              <w:rPr>
                <w:color w:val="auto"/>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6</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做好病虫害预防工作；发现病虫害应及时防治，效果明显。</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8</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有病虫害危害症状，乔灌木扣0.5分/株；色块、草坪扣0.2分/m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w:t>
            </w:r>
            <w:r>
              <w:rPr>
                <w:color w:val="auto"/>
              </w:rPr>
            </w:r>
            <w:r/>
          </w:p>
        </w:tc>
      </w:tr>
      <w:tr>
        <w:trPr>
          <w:jc w:val="center"/>
          <w:trHeight w:val="1060"/>
        </w:trPr>
        <w:tc>
          <w:tcPr>
            <w:tcBorders>
              <w:top w:val="single" w:color="auto" w:sz="4" w:space="0"/>
              <w:left w:val="single" w:color="auto" w:sz="4" w:space="0"/>
              <w:bottom w:val="single" w:color="auto" w:sz="4" w:space="0"/>
              <w:right w:val="single" w:color="auto" w:sz="4" w:space="0"/>
            </w:tcBorders>
            <w:tcW w:w="511"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5</w:t>
            </w:r>
            <w:r>
              <w:rPr>
                <w:color w:val="auto"/>
              </w:rPr>
            </w:r>
            <w:r/>
          </w:p>
        </w:tc>
        <w:tc>
          <w:tcPr>
            <w:tcBorders>
              <w:top w:val="single" w:color="auto" w:sz="4" w:space="0"/>
              <w:left w:val="single" w:color="auto" w:sz="4" w:space="0"/>
              <w:bottom w:val="single" w:color="auto" w:sz="4" w:space="0"/>
              <w:right w:val="single" w:color="auto" w:sz="4" w:space="0"/>
            </w:tcBorders>
            <w:tcW w:w="65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绿化长势</w:t>
            </w:r>
            <w:r>
              <w:rPr>
                <w:color w:val="auto"/>
              </w:rPr>
            </w:r>
            <w:r/>
          </w:p>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32分</w:t>
            </w:r>
            <w:r>
              <w:rPr>
                <w:color w:val="auto"/>
              </w:rPr>
            </w:r>
            <w:r/>
          </w:p>
        </w:tc>
        <w:tc>
          <w:tcPr>
            <w:tcBorders>
              <w:top w:val="single" w:color="auto"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8</w:t>
            </w:r>
            <w:r>
              <w:rPr>
                <w:color w:val="auto"/>
              </w:rPr>
            </w:r>
            <w:r/>
          </w:p>
        </w:tc>
        <w:tc>
          <w:tcPr>
            <w:tcBorders>
              <w:top w:val="single" w:color="auto"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绿地及道路内树木无死株、断枝及明显枯枝。草坪应长势良好，无枯黄、死亡、空缺现象。</w:t>
            </w:r>
            <w:r>
              <w:rPr>
                <w:color w:val="auto"/>
              </w:rPr>
            </w:r>
            <w:r/>
          </w:p>
        </w:tc>
        <w:tc>
          <w:tcPr>
            <w:tcBorders>
              <w:top w:val="single" w:color="auto"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19</w:t>
            </w:r>
            <w:r>
              <w:rPr>
                <w:color w:val="auto"/>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因管护不当造成死亡或缺失（包括种菜）的，乔灌木扣1分/株，绿篱扣0.5分/米，色块及草坪扣0.5分/㎡；有断枝、明显枯枝，扣0.2分/株；草坪枯黄扣0.2分/10m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w:t>
            </w:r>
            <w:r>
              <w:rPr>
                <w:color w:val="auto"/>
              </w:rPr>
            </w:r>
            <w:r/>
          </w:p>
        </w:tc>
      </w:tr>
      <w:tr>
        <w:trPr>
          <w:jc w:val="center"/>
          <w:trHeight w:val="747"/>
        </w:trPr>
        <w:tc>
          <w:tcPr>
            <w:tcBorders>
              <w:top w:val="single" w:color="auto" w:sz="4" w:space="0"/>
              <w:left w:val="single" w:color="auto" w:sz="4" w:space="0"/>
              <w:bottom w:val="single" w:color="auto" w:sz="4" w:space="0"/>
              <w:right w:val="single" w:color="auto" w:sz="4" w:space="0"/>
            </w:tcBorders>
            <w:tcW w:w="511"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50"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9</w:t>
            </w:r>
            <w:r>
              <w:rPr>
                <w:color w:val="auto"/>
              </w:rPr>
            </w:r>
            <w:r/>
          </w:p>
        </w:tc>
        <w:tc>
          <w:tcPr>
            <w:tcBorders>
              <w:top w:val="single" w:color="auto"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绿地内乔灌木有缺株，绿篱及色块、草坪、草花有空缺应及时补缺，少数树种因季节不能及时补种除外。</w:t>
            </w:r>
            <w:r>
              <w:rPr>
                <w:color w:val="auto"/>
              </w:rPr>
            </w:r>
            <w:r/>
          </w:p>
        </w:tc>
        <w:tc>
          <w:tcPr>
            <w:tcBorders>
              <w:top w:val="single" w:color="auto"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10</w:t>
            </w:r>
            <w:r>
              <w:rPr>
                <w:color w:val="auto"/>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未在适宜季节7天内补植的，乔灌木扣1分/株，色块、草坪及草花扣1分/m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w:t>
            </w:r>
            <w:r>
              <w:rPr>
                <w:color w:val="auto"/>
              </w:rPr>
            </w:r>
            <w:r/>
          </w:p>
        </w:tc>
      </w:tr>
      <w:tr>
        <w:trPr>
          <w:jc w:val="center"/>
          <w:trHeight w:val="1290"/>
        </w:trPr>
        <w:tc>
          <w:tcPr>
            <w:tcBorders>
              <w:top w:val="single" w:color="auto" w:sz="4" w:space="0"/>
              <w:left w:val="single" w:color="auto" w:sz="4" w:space="0"/>
              <w:bottom w:val="single" w:color="auto" w:sz="4" w:space="0"/>
              <w:right w:val="single" w:color="auto" w:sz="4" w:space="0"/>
            </w:tcBorders>
            <w:tcW w:w="511"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650"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10</w:t>
            </w:r>
            <w:r>
              <w:rPr>
                <w:color w:val="auto"/>
              </w:rPr>
            </w:r>
            <w:r/>
          </w:p>
        </w:tc>
        <w:tc>
          <w:tcPr>
            <w:tcBorders>
              <w:top w:val="single" w:color="auto"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绿地内苗木无倾斜、倒歪现象，高大乔木在大风来临时应采取防倒有效措施，因台风等灾害天气或其他事故造成树木倒伏时，应及时扶正支撑树木。</w:t>
            </w:r>
            <w:r>
              <w:rPr>
                <w:color w:val="auto"/>
              </w:rPr>
            </w:r>
            <w:r/>
          </w:p>
        </w:tc>
        <w:tc>
          <w:tcPr>
            <w:tcBorders>
              <w:top w:val="single" w:color="auto"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w:t>
            </w:r>
            <w:r>
              <w:rPr>
                <w:color w:val="auto"/>
              </w:rPr>
            </w:r>
            <w:r/>
          </w:p>
        </w:tc>
        <w:tc>
          <w:tcPr>
            <w:tcBorders>
              <w:top w:val="single" w:color="auto"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正常情况下，绿地内有倾斜、倒伏现象，乔灌木扣0.5分/株，色块扣0.1分/m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。灾害天气或其他事故发生的倾斜、倒伏现象，未在规定时间内扶正支撑，乔灌木扣0.5分/株，色块扣0.1分/m</w:t>
            </w:r>
            <w:r>
              <w:rPr>
                <w:rFonts w:hint="default" w:ascii="宋体" w:hAnsi="宋体" w:eastAsia="宋体" w:cs="Times New Roman"/>
                <w:color w:val="auto"/>
                <w:szCs w:val="21"/>
                <w:highlight w:val="none"/>
                <w:vertAlign w:val="superscript"/>
              </w:rPr>
              <w:t xml:space="preserve">2</w:t>
            </w:r>
            <w:r>
              <w:rPr>
                <w:rFonts w:hint="default" w:ascii="宋体" w:hAnsi="宋体" w:eastAsia="宋体" w:cs="Times New Roman"/>
                <w:color w:val="auto"/>
                <w:szCs w:val="21"/>
                <w:highlight w:val="none"/>
              </w:rPr>
              <w:t xml:space="preserve">。</w:t>
            </w:r>
            <w:r>
              <w:rPr>
                <w:color w:val="auto"/>
              </w:rPr>
            </w:r>
            <w:r/>
          </w:p>
        </w:tc>
      </w:tr>
      <w:tr>
        <w:trPr>
          <w:jc w:val="center"/>
          <w:trHeight w:val="312"/>
        </w:trPr>
        <w:tc>
          <w:tcPr>
            <w:tcBorders>
              <w:top w:val="none" w:color="000000" w:sz="4" w:space="0"/>
              <w:left w:val="single" w:color="auto" w:sz="4" w:space="0"/>
              <w:bottom w:val="single" w:color="auto" w:sz="4" w:space="0"/>
              <w:right w:val="single" w:color="auto" w:sz="4" w:space="0"/>
            </w:tcBorders>
            <w:tcW w:w="511"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6</w:t>
            </w:r>
            <w:r>
              <w:rPr>
                <w:color w:val="auto"/>
              </w:rPr>
            </w:r>
            <w:r/>
          </w:p>
        </w:tc>
        <w:tc>
          <w:tcPr>
            <w:tcBorders>
              <w:top w:val="none" w:color="000000" w:sz="4" w:space="0"/>
              <w:left w:val="single" w:color="auto" w:sz="4" w:space="0"/>
              <w:bottom w:val="single" w:color="auto" w:sz="4" w:space="0"/>
              <w:right w:val="single" w:color="auto" w:sz="4" w:space="0"/>
            </w:tcBorders>
            <w:tcW w:w="65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整枝修剪</w:t>
            </w:r>
            <w:r>
              <w:rPr>
                <w:color w:val="auto"/>
              </w:rPr>
            </w:r>
            <w:r/>
          </w:p>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20分</w:t>
            </w:r>
            <w:r>
              <w:rPr>
                <w:color w:val="auto"/>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11</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木修剪规范整齐，定枝、整枝合理均匀，通风透光良好；花灌木开花适时，花后修剪及时、规范；色块、绿篱适期修剪，曲线润畅，边界明显，不脱脚，不缺损，整齐平整。球类修剪圆整，与相邻色块有明显边界。机非带及人行道2米范围内乔木适时修剪，确保不妨碍通行。</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9</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乔木不及时修剪妨碍通行的，扣0.2分/株；灌木类、色块不及时修剪的扣1分/路段。色块修剪面不直、不平，扣0.5分/路段；球类修剪不圆整或边界不明显，扣0.1分/株。不按要求乱修剪导致的开花量减少，扣2分/株。</w:t>
            </w:r>
            <w:r>
              <w:rPr>
                <w:color w:val="auto"/>
              </w:rPr>
            </w:r>
            <w:r/>
          </w:p>
        </w:tc>
      </w:tr>
      <w:tr>
        <w:trPr>
          <w:jc w:val="center"/>
          <w:trHeight w:val="668"/>
        </w:trPr>
        <w:tc>
          <w:tcPr>
            <w:tcBorders>
              <w:top w:val="none" w:color="000000" w:sz="4" w:space="0"/>
              <w:left w:val="single" w:color="auto" w:sz="4" w:space="0"/>
              <w:bottom w:val="single" w:color="auto" w:sz="4" w:space="0"/>
              <w:right w:val="single" w:color="auto" w:sz="4" w:space="0"/>
            </w:tcBorders>
            <w:tcW w:w="511"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12</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根据树木习性及时剥芽，确保主干、主枝营养供给。</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2</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树木未及时剥芽，扣0.1分/株。</w:t>
            </w:r>
            <w:r>
              <w:rPr>
                <w:color w:val="auto"/>
              </w:rPr>
            </w:r>
            <w:r/>
          </w:p>
        </w:tc>
      </w:tr>
      <w:tr>
        <w:trPr>
          <w:jc w:val="center"/>
          <w:trHeight w:val="1455"/>
        </w:trPr>
        <w:tc>
          <w:tcPr>
            <w:tcBorders>
              <w:top w:val="none" w:color="000000" w:sz="4" w:space="0"/>
              <w:left w:val="single" w:color="auto" w:sz="4" w:space="0"/>
              <w:bottom w:val="single" w:color="auto" w:sz="4" w:space="0"/>
              <w:right w:val="single" w:color="auto" w:sz="4" w:space="0"/>
            </w:tcBorders>
            <w:tcW w:w="511"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single" w:color="auto" w:sz="4" w:space="0"/>
              <w:bottom w:val="single" w:color="auto" w:sz="4" w:space="0"/>
              <w:right w:val="single" w:color="auto" w:sz="4" w:space="0"/>
            </w:tcBorders>
            <w:tcW w:w="650"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13</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草坪按照1/3原则适时进行修剪，保持一定高度，修剪面平整，边角无遗留，草屑及时扫尽运出。修剪参考高度：冷季型为5-7cm，夏季6-8cm，暖季型3-5cm。</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9</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修剪面不平，边角有遗留，扣0.1分/m2；修剪后色斑明显，扣0.1分/m2；不及时修剪，扣0.2分/m2。因管护不当造成死亡或缺失（包括种菜）的，草坪扣0.5分/m2；草坪枯黄扣0.2分/10m2。</w:t>
            </w:r>
            <w:r>
              <w:rPr>
                <w:color w:val="auto"/>
              </w:rPr>
            </w:r>
            <w:r/>
          </w:p>
        </w:tc>
      </w:tr>
      <w:tr>
        <w:trPr>
          <w:jc w:val="center"/>
          <w:trHeight w:val="893"/>
        </w:trPr>
        <w:tc>
          <w:tcPr>
            <w:tcBorders>
              <w:top w:val="none" w:color="000000" w:sz="4" w:space="0"/>
              <w:left w:val="single" w:color="auto" w:sz="4" w:space="0"/>
              <w:right w:val="single" w:color="auto" w:sz="4" w:space="0"/>
            </w:tcBorders>
            <w:tcW w:w="511" w:type="dxa"/>
            <w:vAlign w:val="center"/>
            <w:vMerge w:val="restart"/>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7</w:t>
            </w:r>
            <w:r>
              <w:rPr>
                <w:color w:val="auto"/>
              </w:rPr>
            </w:r>
            <w:r/>
          </w:p>
        </w:tc>
        <w:tc>
          <w:tcPr>
            <w:tcBorders>
              <w:top w:val="none" w:color="000000" w:sz="4" w:space="0"/>
              <w:left w:val="none" w:color="000000" w:sz="4" w:space="0"/>
              <w:right w:val="single" w:color="auto" w:sz="4" w:space="0"/>
            </w:tcBorders>
            <w:tcW w:w="650" w:type="dxa"/>
            <w:vAlign w:val="center"/>
            <w:vMerge w:val="restart"/>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市政设施</w:t>
            </w:r>
            <w:r>
              <w:rPr>
                <w:color w:val="auto"/>
              </w:rPr>
            </w:r>
            <w:r/>
          </w:p>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10分</w:t>
            </w:r>
            <w:r>
              <w:rPr>
                <w:color w:val="auto"/>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14</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绿地内市政设施外观完整美观；设施清洁、完好、设备完全运行。及时维修，无安全隐患。</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8</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设施完好美观，维护及时，使用正常不扣分；设施保持基本完整，少量缺损，可基本使用，扣3分；设施缺损严重，影响使用，此项不得分。</w:t>
            </w:r>
            <w:r>
              <w:rPr>
                <w:color w:val="auto"/>
              </w:rPr>
            </w:r>
            <w:r/>
          </w:p>
        </w:tc>
      </w:tr>
      <w:tr>
        <w:trPr>
          <w:jc w:val="center"/>
          <w:trHeight w:val="1123"/>
        </w:trPr>
        <w:tc>
          <w:tcPr>
            <w:tcBorders>
              <w:left w:val="single" w:color="auto" w:sz="4" w:space="0"/>
              <w:bottom w:val="single" w:color="auto" w:sz="4" w:space="0"/>
              <w:right w:val="single" w:color="auto" w:sz="4" w:space="0"/>
            </w:tcBorders>
            <w:tcW w:w="511" w:type="dxa"/>
            <w:vAlign w:val="center"/>
            <w:vMerge w:val="continue"/>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r>
            <w:r/>
          </w:p>
        </w:tc>
        <w:tc>
          <w:tcPr>
            <w:tcBorders>
              <w:left w:val="none" w:color="000000" w:sz="4" w:space="0"/>
              <w:bottom w:val="single" w:color="auto" w:sz="4" w:space="0"/>
              <w:right w:val="single" w:color="auto" w:sz="4" w:space="0"/>
            </w:tcBorders>
            <w:tcW w:w="650" w:type="dxa"/>
            <w:vAlign w:val="center"/>
            <w:vMerge w:val="continue"/>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23"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15</w:t>
            </w:r>
            <w:r>
              <w:rPr>
                <w:color w:val="auto"/>
              </w:rPr>
            </w:r>
            <w:r/>
          </w:p>
        </w:tc>
        <w:tc>
          <w:tcPr>
            <w:tcBorders>
              <w:top w:val="none" w:color="000000" w:sz="4" w:space="0"/>
              <w:left w:val="none" w:color="000000" w:sz="4" w:space="0"/>
              <w:bottom w:val="single" w:color="auto" w:sz="4" w:space="0"/>
              <w:right w:val="single" w:color="auto" w:sz="4" w:space="0"/>
            </w:tcBorders>
            <w:tcW w:w="3385"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公园内悬挂植物铭牌，铭牌内容书写规范，包括植物的中文种名、拉丁学名、科名、属名、形态特征等相关内容，并在铭牌上印制有效的二维码。</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0" w:right="0"/>
              <w:jc w:val="center"/>
              <w:keepLines w:val="0"/>
              <w:keepNext w:val="0"/>
              <w:pageBreakBefore w:val="0"/>
              <w:spacing w:line="24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ind w:left="0" w:right="0"/>
              <w:jc w:val="center"/>
              <w:keepLines w:val="0"/>
              <w:keepNext w:val="0"/>
              <w:pageBreakBefore w:val="0"/>
              <w:spacing w:line="24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未悬挂树木铭牌，每个公园扣1分，扣完为止；铭牌内容未完整涵盖植物的中文种名、拉丁学名、科名、属名、形态特征、有效二维码等，每个公园扣0.5分。</w:t>
            </w:r>
            <w:r>
              <w:rPr>
                <w:color w:val="auto"/>
              </w:rPr>
            </w:r>
            <w:r/>
          </w:p>
        </w:tc>
      </w:tr>
      <w:tr>
        <w:trPr>
          <w:jc w:val="center"/>
          <w:trHeight w:val="466"/>
        </w:trPr>
        <w:tc>
          <w:tcPr>
            <w:gridSpan w:val="4"/>
            <w:tcBorders>
              <w:top w:val="single" w:color="auto" w:sz="4" w:space="0"/>
              <w:left w:val="single" w:color="auto" w:sz="4" w:space="0"/>
              <w:bottom w:val="single" w:color="auto" w:sz="4" w:space="0"/>
              <w:right w:val="single" w:color="000000" w:sz="4" w:space="0"/>
            </w:tcBorders>
            <w:tcW w:w="5069"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总</w:t>
            </w:r>
            <w:r>
              <w:rPr>
                <w:rFonts w:hint="eastAsia" w:ascii="宋体" w:hAnsi="宋体" w:eastAsia="宋体" w:cs="Times New Roman"/>
                <w:b/>
                <w:bCs/>
                <w:color w:val="auto"/>
                <w:szCs w:val="21"/>
                <w:highlight w:val="none"/>
              </w:rPr>
              <w:t xml:space="preserve">           </w:t>
            </w:r>
            <w:r>
              <w:rPr>
                <w:rFonts w:hint="default" w:ascii="宋体" w:hAnsi="宋体" w:eastAsia="宋体" w:cs="Times New Roman"/>
                <w:b/>
                <w:bCs/>
                <w:color w:val="auto"/>
                <w:szCs w:val="21"/>
                <w:highlight w:val="none"/>
              </w:rPr>
              <w:t xml:space="preserve">计</w:t>
            </w:r>
            <w:r>
              <w:rPr>
                <w:color w:val="auto"/>
              </w:rPr>
            </w:r>
            <w:r/>
          </w:p>
        </w:tc>
        <w:tc>
          <w:tcPr>
            <w:tcBorders>
              <w:top w:val="none" w:color="000000" w:sz="4" w:space="0"/>
              <w:left w:val="none" w:color="000000" w:sz="4" w:space="0"/>
              <w:bottom w:val="single" w:color="auto" w:sz="4" w:space="0"/>
              <w:right w:val="single" w:color="auto" w:sz="4" w:space="0"/>
            </w:tcBorders>
            <w:tcW w:w="556" w:type="dxa"/>
            <w:vAlign w:val="center"/>
            <w:textDirection w:val="lrTb"/>
            <w:noWrap w:val="false"/>
          </w:tcPr>
          <w:p>
            <w:pPr>
              <w:ind w:left="-46" w:right="-105"/>
              <w:jc w:val="center"/>
              <w:keepLines w:val="0"/>
              <w:keepNext w:val="0"/>
              <w:pageBreakBefore w:val="0"/>
              <w:spacing w:line="440" w:lineRule="exact"/>
              <w:widowControl/>
              <w:rPr>
                <w:rFonts w:hint="default" w:ascii="宋体" w:hAnsi="宋体" w:eastAsia="宋体" w:cs="Times New Roman"/>
                <w:b/>
                <w:bCs/>
                <w:color w:val="auto"/>
                <w:szCs w:val="21"/>
                <w:highlight w:val="none"/>
              </w:rPr>
              <w:outlineLvl w:val="9"/>
            </w:pPr>
            <w:r>
              <w:rPr>
                <w:rFonts w:hint="default" w:ascii="宋体" w:hAnsi="宋体" w:eastAsia="宋体" w:cs="Times New Roman"/>
                <w:b/>
                <w:bCs/>
                <w:color w:val="auto"/>
                <w:szCs w:val="21"/>
                <w:highlight w:val="none"/>
              </w:rPr>
              <w:t xml:space="preserve">100</w:t>
            </w:r>
            <w:r>
              <w:rPr>
                <w:color w:val="auto"/>
              </w:rPr>
            </w:r>
            <w:r/>
          </w:p>
        </w:tc>
        <w:tc>
          <w:tcPr>
            <w:tcBorders>
              <w:top w:val="none" w:color="000000" w:sz="4" w:space="0"/>
              <w:left w:val="none" w:color="000000" w:sz="4" w:space="0"/>
              <w:bottom w:val="single" w:color="auto" w:sz="4" w:space="0"/>
              <w:right w:val="single" w:color="auto" w:sz="4" w:space="0"/>
            </w:tcBorders>
            <w:tcW w:w="425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rPr>
                <w:color w:val="auto"/>
              </w:rPr>
            </w:r>
            <w:r/>
          </w:p>
        </w:tc>
      </w:tr>
    </w:tbl>
    <w:p>
      <w:pPr>
        <w:jc w:val="center"/>
        <w:spacing w:line="440" w:lineRule="exact"/>
        <w:rPr>
          <w:rFonts w:hint="eastAsia" w:ascii="Times New Roman" w:hAnsi="Times New Roman" w:eastAsia="宋体" w:cs="Times New Roman"/>
          <w:b/>
          <w:bCs/>
          <w:color w:val="auto"/>
          <w:sz w:val="32"/>
          <w:highlight w:val="none"/>
        </w:rPr>
      </w:pPr>
      <w:r>
        <w:rPr>
          <w:rFonts w:hint="eastAsia" w:ascii="Times New Roman" w:hAnsi="Times New Roman" w:eastAsia="宋体" w:cs="Times New Roman"/>
          <w:b/>
          <w:bCs/>
          <w:color w:val="auto"/>
          <w:sz w:val="32"/>
          <w:highlight w:val="none"/>
        </w:rPr>
      </w:r>
      <w:r>
        <w:rPr>
          <w:color w:val="auto"/>
        </w:rPr>
      </w:r>
      <w:r/>
    </w:p>
    <w:p>
      <w:pPr>
        <w:keepLines w:val="0"/>
        <w:keepNext w:val="0"/>
        <w:pageBreakBefore w:val="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注：路段为相邻的两个道路红绿灯中间距离，若一个路段超过800米，则以800米计一个路段。</w:t>
      </w:r>
      <w:r>
        <w:rPr>
          <w:color w:val="auto"/>
        </w:rPr>
      </w:r>
      <w:r/>
    </w:p>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clear="all"/>
      </w:r>
      <w:r>
        <w:rPr>
          <w:color w:val="auto"/>
        </w:rPr>
      </w:r>
      <w:r/>
    </w:p>
    <w:p>
      <w:pPr>
        <w:rPr>
          <w:rFonts w:hint="eastAsia" w:ascii="宋体" w:hAnsi="宋体" w:eastAsia="宋体" w:cs="Times New Roman"/>
          <w:b/>
          <w:color w:val="auto"/>
          <w:szCs w:val="21"/>
          <w:highlight w:val="none"/>
        </w:rPr>
      </w:pPr>
      <w:r>
        <w:rPr>
          <w:rFonts w:hint="eastAsia" w:ascii="宋体" w:hAnsi="宋体" w:eastAsia="宋体" w:cs="宋体"/>
          <w:b/>
          <w:color w:val="auto"/>
          <w:sz w:val="24"/>
          <w:szCs w:val="24"/>
          <w:highlight w:val="none"/>
          <w:lang w:val="en-US" w:eastAsia="zh-CN"/>
        </w:rPr>
        <w:t xml:space="preserve">合同</w:t>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4</w:t>
      </w:r>
      <w:r>
        <w:rPr>
          <w:rFonts w:hint="default" w:ascii="宋体" w:hAnsi="宋体" w:eastAsia="宋体" w:cs="宋体"/>
          <w:b/>
          <w:color w:val="auto"/>
          <w:sz w:val="24"/>
          <w:szCs w:val="24"/>
          <w:highlight w:val="none"/>
        </w:rPr>
        <w:t xml:space="preserve">：</w:t>
      </w:r>
      <w:r>
        <w:rPr>
          <w:color w:val="auto"/>
        </w:rPr>
      </w:r>
      <w:r/>
    </w:p>
    <w:p>
      <w:pPr>
        <w:jc w:val="center"/>
        <w:spacing w:line="280" w:lineRule="exact"/>
        <w:widowControl/>
        <w:rPr>
          <w:rFonts w:hint="eastAsia" w:ascii="宋体" w:hAnsi="宋体" w:eastAsia="宋体" w:cs="Times New Roman"/>
          <w:b/>
          <w:color w:val="auto"/>
          <w:szCs w:val="21"/>
          <w:highlight w:val="none"/>
        </w:rPr>
      </w:pPr>
      <w:r>
        <w:rPr>
          <w:rFonts w:hint="default" w:ascii="宋体" w:hAnsi="宋体" w:eastAsia="宋体" w:cs="Times New Roman"/>
          <w:b/>
          <w:color w:val="auto"/>
          <w:spacing w:val="20"/>
          <w:sz w:val="28"/>
          <w:szCs w:val="28"/>
          <w:highlight w:val="none"/>
        </w:rPr>
        <w:t xml:space="preserve">公共绿地养护技术规范</w:t>
      </w:r>
      <w:r>
        <w:rPr>
          <w:color w:val="auto"/>
        </w:rPr>
      </w:r>
      <w:r/>
    </w:p>
    <w:p>
      <w:pPr>
        <w:ind w:left="0" w:firstLine="422"/>
        <w:keepLines w:val="0"/>
        <w:keepNext w:val="0"/>
        <w:pageBreakBefore w:val="0"/>
        <w:spacing w:line="360" w:lineRule="auto"/>
        <w:rPr>
          <w:rFonts w:hint="eastAsia" w:ascii="宋体" w:hAnsi="宋体" w:eastAsia="宋体" w:cs="Times New Roman"/>
          <w:b/>
          <w:color w:val="auto"/>
          <w:szCs w:val="21"/>
          <w:highlight w:val="none"/>
        </w:rPr>
        <w:outlineLvl w:val="9"/>
      </w:pPr>
      <w:r>
        <w:rPr>
          <w:rFonts w:hint="eastAsia" w:ascii="宋体" w:hAnsi="宋体" w:eastAsia="宋体" w:cs="Times New Roman"/>
          <w:b/>
          <w:color w:val="auto"/>
          <w:szCs w:val="21"/>
          <w:highlight w:val="none"/>
        </w:rPr>
      </w:r>
      <w:r>
        <w:rPr>
          <w:color w:val="auto"/>
        </w:rPr>
      </w:r>
      <w:r/>
    </w:p>
    <w:p>
      <w:pPr>
        <w:ind w:left="0" w:firstLine="422"/>
        <w:keepLines w:val="0"/>
        <w:keepNext w:val="0"/>
        <w:pageBreakBefore w:val="0"/>
        <w:spacing w:line="360" w:lineRule="auto"/>
        <w:rPr>
          <w:rFonts w:hint="default" w:ascii="宋体" w:hAnsi="宋体" w:eastAsia="宋体" w:cs="Times New Roman"/>
          <w:color w:val="auto"/>
          <w:szCs w:val="21"/>
          <w:highlight w:val="none"/>
        </w:rPr>
        <w:outlineLvl w:val="9"/>
      </w:pPr>
      <w:r>
        <w:rPr>
          <w:rFonts w:hint="eastAsia" w:ascii="宋体" w:hAnsi="宋体" w:eastAsia="宋体" w:cs="Times New Roman"/>
          <w:b/>
          <w:color w:val="auto"/>
          <w:szCs w:val="21"/>
          <w:highlight w:val="none"/>
        </w:rPr>
        <w:t xml:space="preserve">一、</w:t>
      </w:r>
      <w:r>
        <w:rPr>
          <w:rFonts w:hint="default" w:ascii="宋体" w:hAnsi="宋体" w:eastAsia="宋体" w:cs="Times New Roman"/>
          <w:b/>
          <w:color w:val="auto"/>
          <w:szCs w:val="21"/>
          <w:highlight w:val="none"/>
        </w:rPr>
        <w:t xml:space="preserve">总体要求：</w:t>
      </w:r>
      <w:r>
        <w:rPr>
          <w:color w:val="auto"/>
        </w:rPr>
      </w:r>
      <w:r/>
    </w:p>
    <w:p>
      <w:pPr>
        <w:ind w:left="0"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w:t>
      </w:r>
      <w:r>
        <w:rPr>
          <w:rFonts w:hint="default" w:ascii="宋体" w:hAnsi="宋体" w:eastAsia="宋体" w:cs="Times New Roman"/>
          <w:color w:val="auto"/>
          <w:szCs w:val="21"/>
          <w:highlight w:val="none"/>
        </w:rPr>
        <w:t xml:space="preserve">绿化养护必须由具有相应施工资质的专业队伍来承担。</w:t>
      </w:r>
      <w:r>
        <w:rPr>
          <w:color w:val="auto"/>
        </w:rPr>
      </w:r>
      <w:r/>
    </w:p>
    <w:p>
      <w:pPr>
        <w:ind w:left="0"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w:t>
      </w:r>
      <w:r>
        <w:rPr>
          <w:rFonts w:hint="default" w:ascii="宋体" w:hAnsi="宋体" w:eastAsia="宋体" w:cs="Times New Roman"/>
          <w:color w:val="auto"/>
          <w:szCs w:val="21"/>
          <w:highlight w:val="none"/>
        </w:rPr>
        <w:t xml:space="preserve">养护方应具有绿化养护工作必需的工具和设备，以及有固定的办公场所及人员。</w:t>
      </w:r>
      <w:r>
        <w:rPr>
          <w:color w:val="auto"/>
        </w:rPr>
      </w:r>
      <w:r/>
    </w:p>
    <w:p>
      <w:pPr>
        <w:ind w:left="0"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w:t>
      </w:r>
      <w:r>
        <w:rPr>
          <w:rFonts w:hint="default" w:ascii="宋体" w:hAnsi="宋体" w:eastAsia="宋体" w:cs="Times New Roman"/>
          <w:color w:val="auto"/>
          <w:szCs w:val="21"/>
          <w:highlight w:val="none"/>
        </w:rPr>
        <w:t xml:space="preserve">养</w:t>
      </w:r>
      <w:r>
        <w:rPr>
          <w:rFonts w:hint="eastAsia" w:ascii="宋体" w:hAnsi="宋体" w:eastAsia="宋体" w:cs="Times New Roman"/>
          <w:color w:val="auto"/>
          <w:szCs w:val="21"/>
          <w:highlight w:val="none"/>
        </w:rPr>
        <w:t xml:space="preserve">护</w:t>
      </w:r>
      <w:r>
        <w:rPr>
          <w:rFonts w:hint="default" w:ascii="宋体" w:hAnsi="宋体" w:eastAsia="宋体" w:cs="Times New Roman"/>
          <w:color w:val="auto"/>
          <w:szCs w:val="21"/>
          <w:highlight w:val="none"/>
        </w:rPr>
        <w:t xml:space="preserve">方所提供的植物</w:t>
      </w:r>
      <w:r>
        <w:rPr>
          <w:rFonts w:hint="eastAsia" w:ascii="宋体" w:hAnsi="宋体" w:eastAsia="宋体" w:cs="Times New Roman"/>
          <w:color w:val="auto"/>
          <w:szCs w:val="21"/>
          <w:highlight w:val="none"/>
        </w:rPr>
        <w:t xml:space="preserve">材</w:t>
      </w:r>
      <w:r>
        <w:rPr>
          <w:rFonts w:hint="default" w:ascii="宋体" w:hAnsi="宋体" w:eastAsia="宋体" w:cs="Times New Roman"/>
          <w:color w:val="auto"/>
          <w:szCs w:val="21"/>
          <w:highlight w:val="none"/>
        </w:rPr>
        <w:t xml:space="preserve">料、生产资料、机械设备必须满足绿化养护的要求</w:t>
      </w:r>
      <w:r>
        <w:rPr>
          <w:rFonts w:hint="eastAsia" w:ascii="宋体" w:hAnsi="宋体" w:eastAsia="宋体" w:cs="Times New Roman"/>
          <w:color w:val="auto"/>
          <w:szCs w:val="21"/>
          <w:highlight w:val="none"/>
          <w:lang w:eastAsia="zh-CN"/>
        </w:rPr>
        <w:t xml:space="preserve">，</w:t>
      </w:r>
      <w:r>
        <w:rPr>
          <w:rFonts w:hint="default" w:ascii="宋体" w:hAnsi="宋体" w:eastAsia="宋体" w:cs="Times New Roman"/>
          <w:color w:val="auto"/>
          <w:szCs w:val="21"/>
          <w:highlight w:val="none"/>
        </w:rPr>
        <w:t xml:space="preserve">并且对环境没有污染。</w:t>
      </w:r>
      <w:r>
        <w:rPr>
          <w:color w:val="auto"/>
        </w:rPr>
      </w:r>
      <w:r/>
    </w:p>
    <w:p>
      <w:pPr>
        <w:ind w:left="0"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w:t>
      </w:r>
      <w:r>
        <w:rPr>
          <w:rFonts w:hint="default" w:ascii="宋体" w:hAnsi="宋体" w:eastAsia="宋体" w:cs="Times New Roman"/>
          <w:color w:val="auto"/>
          <w:szCs w:val="21"/>
          <w:highlight w:val="none"/>
        </w:rPr>
        <w:t xml:space="preserve">养护后的绿地</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需环境整洁、美观、无杂草、病虫害、枯枝败叶等垃圾，植物生长旺盛。</w:t>
      </w:r>
      <w:r>
        <w:rPr>
          <w:color w:val="auto"/>
        </w:rPr>
      </w:r>
      <w:r/>
    </w:p>
    <w:p>
      <w:pPr>
        <w:ind w:left="0" w:firstLine="422"/>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b/>
          <w:color w:val="auto"/>
          <w:szCs w:val="21"/>
          <w:highlight w:val="none"/>
        </w:rPr>
        <w:t xml:space="preserve">二、</w:t>
      </w:r>
      <w:r>
        <w:rPr>
          <w:rFonts w:hint="default" w:ascii="宋体" w:hAnsi="宋体" w:eastAsia="宋体" w:cs="Times New Roman"/>
          <w:b/>
          <w:color w:val="auto"/>
          <w:szCs w:val="21"/>
          <w:highlight w:val="none"/>
        </w:rPr>
        <w:t xml:space="preserve">养护规范</w:t>
      </w:r>
      <w:r>
        <w:rPr>
          <w:color w:val="auto"/>
        </w:rPr>
      </w:r>
      <w:r/>
    </w:p>
    <w:p>
      <w:pPr>
        <w:ind w:left="0"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（一）</w:t>
      </w:r>
      <w:r>
        <w:rPr>
          <w:rFonts w:hint="default" w:ascii="宋体" w:hAnsi="宋体" w:eastAsia="宋体" w:cs="Times New Roman"/>
          <w:color w:val="auto"/>
          <w:szCs w:val="21"/>
          <w:highlight w:val="none"/>
        </w:rPr>
        <w:t xml:space="preserve">树木养护</w:t>
      </w:r>
      <w:r>
        <w:rPr>
          <w:color w:val="auto"/>
        </w:rPr>
      </w:r>
      <w:r/>
    </w:p>
    <w:p>
      <w:pPr>
        <w:ind w:left="0" w:firstLine="420"/>
        <w:jc w:val="left"/>
        <w:keepLines w:val="0"/>
        <w:keepNext w:val="0"/>
        <w:pageBreakBefore w:val="0"/>
        <w:spacing w:line="360" w:lineRule="auto"/>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树木养护工作，主要包括如下内容：（A）浇水（B）松土、除草（C）病虫害防治（D）施肥（E）树木保护、支撑（F）修剪（G）树木补植及环境清理等</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（二）灌溉与排水</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 植物的浇水应根据不同的环境条件、季节差异和植物的生长情况确定浇水量。</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1、养护方应确保所浇的水不含任何污染物。</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2、养护方应自行解决从水源到浇水地点的运输，严禁擅自打开消防水笼头或窨井盖取水。</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3、浇水前应先松土，并围堰做好积水坑。夏季浇水宜在上午进行，浇水要一次浇透，特别是春、夏季节。浇水水流不能过急，以防止地表泾流。</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4、对于名贵树木及新种植树木，视天气干旱情况和植物情况对树干和树体进行喷雾。</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5、树木周围雨后积水应及时排除。</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（三）松土、除草</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1、树木根部周围的土壤要保持疏松，易板结的土壤在蒸腾旺季须每月松土一次，松土深度以不伤根系生长为限。</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2、种植在草坪内的树木须每年在树穴周围对草坪切边。</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3、松土除草应选在晴朗或初晴天气，且土壤不过分潮湿（一般在土壤含水50%）的时候进行，不得在土壤泥泞下进行，以免破坏土壤结构。</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4、乔、灌木下的杂草应及时铲除，除掉的杂草要马上清理，运出绿化带。</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5、未经甲方同意不得使用任何除草剂。使用除草剂的申请应为书面的并附有有关化学药品的功能的详细资料，得到批准后，养护方应确保该药品的使用符合政府规定的要求。</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（四）病虫害防治</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1、做好植物病虫害的预测、预报，及时防治、控制，做到用药配比正确，安全操作，不发生危害。</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2、喷药时间宜有清早或傍晚，同时，为防止产生抗药性，应轮流使用多种药剂。</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3、每次打药应在浇水后进行，以确保杀虫剂不被冲掉。</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4、制止病虫害发生的效果，应是植物看不到明显的伤害及发生大面积病虫害蔓延现象。</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（五）施肥</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施肥应根据不同的树种、树龄、生长势和土壤理化性质而定。</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1、树木休眠和栽植前，需施基肥，生长期可按植株的生长势施追肥，花灌木应在花前、花后进行施肥。宜选择晴天进行。</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2、基肥施用，应将肥料和表层土彻底搅和，追肥使用，应确保植物的叶子不因施肥而变枯焦。</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3、各类绿地应以施有机肥为主，有机肥应腐熟后施用。应用微量元素和根外施肥技术，推广应用复合肥料和长效缓释肥料。</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4、树木施肥应先挖好施肥环沟，其外径与冠幅相适应。环沟深、宽均为25-30公分。</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5、所有的化肥应清楚的贴有标签。必须说明化学元素及其比例；化肥必须有制造厂的名字和商标；制造和出厂日期及过期日期也应标明。</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（六）树木保护、支撑</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1、树木保护：</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（1）每年的初冬，均需对行道树进行抗冻处理（根际培土、主干包扎、涂白），并在树木休眠期内进行扶正。</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（2）对树体上出现的伤口应清理后用药剂消毒，涂保护剂或抹灰膏，做到早治，防止扩大。</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（3）一出现树洞要及时修补，防止腐朽进一步扩大；对腐烂部位应按外科方法进行处理。</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2、树木支撑：</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（1）做好高大乔木抗风暴的预防工作，根据树木的实际情况，采取立支柱、绑扎、加土、扶正、疏枝等措施。一旦风暴来临，应及时检查，发现问题，妥善处理。</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（2）用于支撑、固定的材料应坚固耐用，并采用软性材料同植物接触。</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（七）修剪</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 1、主要修剪内膛枝、徒长枝、病虫枝、交叉枝、扭伤枝。枝条修剪时，切口必须靠节，剪口应在剪口芽的后侧呈45度倾斜。剪口要平整，涂抹防腐剂 。（剪口直径大于15公分以上时）对于粗壮的大枝，应采取分段截枝法，防止撕裂树枝，并做好操作时的安全工作。</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2、修剪程度：休眠期修剪以整形为主，可稍重剪，生长期修剪（包括剥芽、去蘖、疏枝等工作）以调整树势为主，宜轻剪。</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3、花灌木修剪要有利于短枝和花芽的形成，遵循“先上后下，先内后外，去弱留强，去老留新”的原则进行修剪。</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4、绿篱、地被修剪应促其分枝，保持全株枝叶丰满，加速覆盖。</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5、修剪剩余物要及时清理，保证作业现场洁净。</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（八）树木补植及死树处理</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1、补植树木应选用规格略大于原树种1-2公分的树种。</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2、补植季节与绿化季节相同。</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3、及时清除死树，并填平坑塘。</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（九）地被植物</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1、地被植物在未覆盖前，每年应及时进行松土、除草，松土除草时要防止损伤根系和地下茎。</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2、天气干旱、土壤干燥时要适时、适量浇水。早春发芽前要施肥，生长季节采取薄肥勤施。</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3、枯死植物应及时挖除并补植，枯枝败叶、残花要随时清理。</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4、木本地被植物应在冬季休眠期修剪，应使植株在生长期间保持高度不超过60公分的低矮状态。</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（十）草坪</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1、总体要求：草坪覆盖度不得少于95%，集中空秃不得大于1平方米；及时控制病虫害；及时挑除杂草，保证草坪色泽正常生长良好、无明显杂草。</w:t>
      </w:r>
      <w:r>
        <w:rPr>
          <w:color w:val="auto"/>
        </w:rPr>
      </w:r>
      <w:r/>
    </w:p>
    <w:p>
      <w:pPr>
        <w:ind w:left="0"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浇水灌溉：必须湿透根系层；灌溉量应根据土质、生长期、草种等因素确定；灌溉方式应以喷灌为主，也可用浸灌；灌溉时间及时期；冷季型草坪在春秋二季充分浇水，夏季早晨适量浇水，暖季型草坪夏季要勤浇水，宜早晚浇；雨后及时排除草坪上的积水。</w:t>
      </w:r>
      <w:r>
        <w:rPr>
          <w:color w:val="auto"/>
        </w:rPr>
      </w:r>
      <w:r/>
    </w:p>
    <w:tbl>
      <w:tblPr>
        <w:tblStyle w:val="786"/>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0"/>
        <w:gridCol w:w="2243"/>
        <w:gridCol w:w="1680"/>
        <w:gridCol w:w="1680"/>
        <w:gridCol w:w="1681"/>
        <w:gridCol w:w="1680"/>
      </w:tblGrid>
      <w:tr>
        <w:trPr>
          <w:jc w:val="center"/>
          <w:trHeight w:val="307"/>
        </w:trPr>
        <w:tc>
          <w:tcPr>
            <w:tcBorders>
              <w:top w:val="single" w:color="000000" w:sz="2" w:space="0"/>
              <w:left w:val="single" w:color="000000" w:sz="2" w:space="0"/>
              <w:bottom w:val="single" w:color="000000" w:sz="2" w:space="0"/>
              <w:right w:val="single" w:color="000000" w:sz="2"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月份项目</w:t>
            </w:r>
            <w:r>
              <w:rPr>
                <w:color w:val="auto"/>
              </w:rPr>
            </w:r>
            <w:r/>
          </w:p>
        </w:tc>
        <w:tc>
          <w:tcPr>
            <w:tcBorders>
              <w:top w:val="single" w:color="000000" w:sz="2" w:space="0"/>
              <w:left w:val="single" w:color="auto" w:sz="4" w:space="0"/>
              <w:bottom w:val="single" w:color="000000" w:sz="2" w:space="0"/>
              <w:right w:val="single" w:color="000000" w:sz="2" w:space="0"/>
            </w:tcBorders>
            <w:tcW w:w="2243"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1-2月</w:t>
            </w:r>
            <w:r>
              <w:rPr>
                <w:color w:val="auto"/>
              </w:rPr>
            </w:r>
            <w:r/>
          </w:p>
        </w:tc>
        <w:tc>
          <w:tcPr>
            <w:tcBorders>
              <w:top w:val="single" w:color="000000" w:sz="2" w:space="0"/>
              <w:left w:val="single" w:color="auto" w:sz="4" w:space="0"/>
              <w:bottom w:val="single" w:color="000000" w:sz="2" w:space="0"/>
              <w:right w:val="single" w:color="000000" w:sz="2" w:space="0"/>
            </w:tcBorders>
            <w:tcW w:w="168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3-6月</w:t>
            </w:r>
            <w:r>
              <w:rPr>
                <w:color w:val="auto"/>
              </w:rPr>
            </w:r>
            <w:r/>
          </w:p>
        </w:tc>
        <w:tc>
          <w:tcPr>
            <w:tcBorders>
              <w:top w:val="single" w:color="000000" w:sz="2" w:space="0"/>
              <w:left w:val="single" w:color="auto" w:sz="4" w:space="0"/>
              <w:bottom w:val="single" w:color="000000" w:sz="2" w:space="0"/>
              <w:right w:val="single" w:color="000000" w:sz="2" w:space="0"/>
            </w:tcBorders>
            <w:tcW w:w="168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7-8月</w:t>
            </w:r>
            <w:r>
              <w:rPr>
                <w:color w:val="auto"/>
              </w:rPr>
            </w:r>
            <w:r/>
          </w:p>
        </w:tc>
        <w:tc>
          <w:tcPr>
            <w:tcBorders>
              <w:top w:val="single" w:color="000000" w:sz="2" w:space="0"/>
              <w:left w:val="single" w:color="auto" w:sz="4" w:space="0"/>
              <w:bottom w:val="single" w:color="000000" w:sz="2" w:space="0"/>
              <w:right w:val="single" w:color="000000" w:sz="2" w:space="0"/>
            </w:tcBorders>
            <w:tcW w:w="1681"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9-10月</w:t>
            </w:r>
            <w:r>
              <w:rPr>
                <w:color w:val="auto"/>
              </w:rPr>
            </w:r>
            <w:r/>
          </w:p>
        </w:tc>
        <w:tc>
          <w:tcPr>
            <w:tcBorders>
              <w:top w:val="single" w:color="000000" w:sz="2" w:space="0"/>
              <w:left w:val="single" w:color="auto" w:sz="4" w:space="0"/>
              <w:bottom w:val="single" w:color="000000" w:sz="2" w:space="0"/>
              <w:right w:val="single" w:color="000000" w:sz="2" w:space="0"/>
            </w:tcBorders>
            <w:tcW w:w="168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11-12月</w:t>
            </w:r>
            <w:r>
              <w:rPr>
                <w:color w:val="auto"/>
              </w:rPr>
            </w:r>
            <w:r/>
          </w:p>
        </w:tc>
      </w:tr>
      <w:tr>
        <w:trPr>
          <w:jc w:val="center"/>
          <w:trHeight w:val="1099"/>
        </w:trPr>
        <w:tc>
          <w:tcPr>
            <w:tcBorders>
              <w:top w:val="single" w:color="auto" w:sz="4" w:space="0"/>
              <w:left w:val="single" w:color="000000" w:sz="2" w:space="0"/>
              <w:bottom w:val="single" w:color="000000" w:sz="2" w:space="0"/>
              <w:right w:val="single" w:color="000000" w:sz="2" w:space="0"/>
            </w:tcBorders>
            <w:tcW w:w="102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浇水</w:t>
            </w:r>
            <w:r>
              <w:rPr>
                <w:color w:val="auto"/>
              </w:rPr>
            </w:r>
            <w:r/>
          </w:p>
        </w:tc>
        <w:tc>
          <w:tcPr>
            <w:tcBorders>
              <w:top w:val="single" w:color="auto" w:sz="4" w:space="0"/>
              <w:left w:val="single" w:color="auto" w:sz="4" w:space="0"/>
              <w:bottom w:val="single" w:color="000000" w:sz="2" w:space="0"/>
              <w:right w:val="single" w:color="000000" w:sz="2" w:space="0"/>
            </w:tcBorders>
            <w:tcW w:w="2243"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1次/周，浇水量为土壤2-3厘米深度湿润为标准</w:t>
            </w:r>
            <w:r>
              <w:rPr>
                <w:color w:val="auto"/>
              </w:rPr>
            </w:r>
            <w:r/>
          </w:p>
        </w:tc>
        <w:tc>
          <w:tcPr>
            <w:tcBorders>
              <w:top w:val="single" w:color="auto" w:sz="4" w:space="0"/>
              <w:left w:val="single" w:color="auto" w:sz="4" w:space="0"/>
              <w:bottom w:val="single" w:color="000000" w:sz="2" w:space="0"/>
              <w:right w:val="single" w:color="000000" w:sz="2" w:space="0"/>
            </w:tcBorders>
            <w:tcW w:w="168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3次/周，浇水量为主壤3-4厘米深度湿润为标准</w:t>
            </w:r>
            <w:r>
              <w:rPr>
                <w:color w:val="auto"/>
              </w:rPr>
            </w:r>
            <w:r/>
          </w:p>
        </w:tc>
        <w:tc>
          <w:tcPr>
            <w:tcBorders>
              <w:top w:val="single" w:color="auto" w:sz="4" w:space="0"/>
              <w:left w:val="single" w:color="auto" w:sz="4" w:space="0"/>
              <w:bottom w:val="single" w:color="000000" w:sz="2" w:space="0"/>
              <w:right w:val="single" w:color="000000" w:sz="2" w:space="0"/>
            </w:tcBorders>
            <w:tcW w:w="168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4次/周，浇水量为土壤10</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15米深度湿润为标准</w:t>
            </w:r>
            <w:r>
              <w:rPr>
                <w:color w:val="auto"/>
              </w:rPr>
            </w:r>
            <w:r/>
          </w:p>
        </w:tc>
        <w:tc>
          <w:tcPr>
            <w:tcBorders>
              <w:top w:val="single" w:color="auto" w:sz="4" w:space="0"/>
              <w:left w:val="single" w:color="auto" w:sz="4" w:space="0"/>
              <w:bottom w:val="single" w:color="000000" w:sz="2" w:space="0"/>
              <w:right w:val="single" w:color="000000" w:sz="2" w:space="0"/>
            </w:tcBorders>
            <w:tcW w:w="1681"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3次/周，浇水量为土壤4-6厘米深度湿润为标准</w:t>
            </w:r>
            <w:r>
              <w:rPr>
                <w:color w:val="auto"/>
              </w:rPr>
            </w:r>
            <w:r/>
          </w:p>
        </w:tc>
        <w:tc>
          <w:tcPr>
            <w:tcBorders>
              <w:top w:val="single" w:color="auto" w:sz="4" w:space="0"/>
              <w:left w:val="single" w:color="auto" w:sz="4" w:space="0"/>
              <w:bottom w:val="single" w:color="000000" w:sz="2" w:space="0"/>
              <w:right w:val="single" w:color="000000" w:sz="2" w:space="0"/>
            </w:tcBorders>
            <w:tcW w:w="168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2次/周，浇水量为土壤2</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3厘米深度湿润为标准</w:t>
            </w:r>
            <w:r>
              <w:rPr>
                <w:color w:val="auto"/>
              </w:rPr>
            </w:r>
            <w:r/>
          </w:p>
        </w:tc>
      </w:tr>
    </w:tbl>
    <w:p>
      <w:pPr>
        <w:ind w:firstLine="420"/>
        <w:jc w:val="left"/>
        <w:keepLines w:val="0"/>
        <w:keepNext w:val="0"/>
        <w:pageBreakBefore w:val="0"/>
        <w:spacing w:before="157"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3、修剪：草坪在生长季节</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应按三分之一原则适时进行修剪</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修剪后高度冷季型不超过6公分</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暖季型宜为5-7公分</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年修剪次数：冷季型为40-41次(冬季12-2月份</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2次/月:春季3-4月份</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3次/月、5-6月份，5次/月；夏季7-8月份，2次/月；秋季9-10月份，5次/月)，暖季型为20次。</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修剪方式：同一草坪应避免用同一种方式修剪，防止同一点、同一方式多次重复修剪，使该处草坪长势弱，且趋于同一方向生长。一般应采用条纹状交叉修剪。</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清理：在每次修剪后，应及时清除草坪上的茎叶，以防止滋生病害，影响美观。所有剪下的品应在每次修剪后清除并运出。</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修剪后过1-2天，应喷洒一次常规抗菌剂（如甲基托布津、代森锌等）防止病害发生，此工作在6-8月病虫害多发季节尤其重要。</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4、施肥；每次修剪后需立即施肥。主要施肥时期在春秋季。施肥可采用撒施和根外追肥。</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春秋季应加大施肥，施肥前应先除草，以使肥料容易渗入泥土；施肥应均匀，采取东西向施肥和南北向施肥相结合，在叶片干燥时进行，施后立即水，这样有利于草坪对肥力的快速吸收和防止叶片灼伤，养护方应确保植物的叶子不因施肥而大面积变焦，不发生明显的肥害现象。</w:t>
      </w:r>
      <w:r>
        <w:rPr>
          <w:color w:val="auto"/>
        </w:rPr>
      </w:r>
      <w:r/>
    </w:p>
    <w:tbl>
      <w:tblPr>
        <w:tblStyle w:val="786"/>
        <w:tblW w:w="98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0"/>
        <w:gridCol w:w="1939"/>
        <w:gridCol w:w="1939"/>
        <w:gridCol w:w="969"/>
        <w:gridCol w:w="1746"/>
        <w:gridCol w:w="2310"/>
      </w:tblGrid>
      <w:tr>
        <w:trPr>
          <w:jc w:val="center"/>
          <w:trHeight w:val="525"/>
        </w:trPr>
        <w:tc>
          <w:tcPr>
            <w:tcBorders>
              <w:top w:val="single" w:color="000000"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月份项目</w:t>
            </w:r>
            <w:r>
              <w:rPr>
                <w:color w:val="auto"/>
              </w:rPr>
            </w:r>
            <w:r/>
          </w:p>
        </w:tc>
        <w:tc>
          <w:tcPr>
            <w:tcBorders>
              <w:top w:val="single" w:color="000000" w:sz="4" w:space="0"/>
              <w:left w:val="single" w:color="auto"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1-2月份</w:t>
            </w:r>
            <w:r>
              <w:rPr>
                <w:color w:val="auto"/>
              </w:rPr>
            </w:r>
            <w:r/>
          </w:p>
        </w:tc>
        <w:tc>
          <w:tcPr>
            <w:tcBorders>
              <w:top w:val="single" w:color="000000" w:sz="4" w:space="0"/>
              <w:left w:val="single" w:color="auto"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3-6月份</w:t>
            </w:r>
            <w:r>
              <w:rPr>
                <w:color w:val="auto"/>
              </w:rPr>
            </w:r>
            <w:r/>
          </w:p>
        </w:tc>
        <w:tc>
          <w:tcPr>
            <w:tcBorders>
              <w:top w:val="single" w:color="000000" w:sz="4" w:space="0"/>
              <w:left w:val="single" w:color="auto" w:sz="4" w:space="0"/>
              <w:bottom w:val="single" w:color="000000" w:sz="4" w:space="0"/>
              <w:right w:val="single" w:color="000000" w:sz="4" w:space="0"/>
            </w:tcBorders>
            <w:tcW w:w="969"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7-8月份</w:t>
            </w:r>
            <w:r>
              <w:rPr>
                <w:color w:val="auto"/>
              </w:rPr>
            </w:r>
            <w:r/>
          </w:p>
        </w:tc>
        <w:tc>
          <w:tcPr>
            <w:tcBorders>
              <w:top w:val="single" w:color="000000" w:sz="4" w:space="0"/>
              <w:left w:val="single" w:color="auto" w:sz="4" w:space="0"/>
              <w:bottom w:val="single" w:color="000000" w:sz="4" w:space="0"/>
              <w:right w:val="single" w:color="000000" w:sz="4" w:space="0"/>
            </w:tcBorders>
            <w:tcW w:w="1746"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9-10月份</w:t>
            </w:r>
            <w:r>
              <w:rPr>
                <w:color w:val="auto"/>
              </w:rPr>
            </w:r>
            <w:r/>
          </w:p>
        </w:tc>
        <w:tc>
          <w:tcPr>
            <w:tcBorders>
              <w:top w:val="single" w:color="000000" w:sz="4" w:space="0"/>
              <w:left w:val="single" w:color="auto"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11-12月份</w:t>
            </w:r>
            <w:r>
              <w:rPr>
                <w:color w:val="auto"/>
              </w:rPr>
            </w:r>
            <w:r/>
          </w:p>
        </w:tc>
      </w:tr>
      <w:tr>
        <w:trPr>
          <w:jc w:val="center"/>
          <w:trHeight w:val="1176"/>
        </w:trPr>
        <w:tc>
          <w:tcPr>
            <w:tcBorders>
              <w:top w:val="single" w:color="auto" w:sz="4" w:space="0"/>
              <w:left w:val="single" w:color="000000" w:sz="4" w:space="0"/>
              <w:bottom w:val="single" w:color="000000" w:sz="4" w:space="0"/>
              <w:right w:val="single" w:color="000000" w:sz="4" w:space="0"/>
            </w:tcBorders>
            <w:tcW w:w="970"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施肥</w:t>
            </w:r>
            <w:r>
              <w:rPr>
                <w:color w:val="auto"/>
              </w:rPr>
            </w:r>
            <w:r/>
          </w:p>
        </w:tc>
        <w:tc>
          <w:tcPr>
            <w:tcBorders>
              <w:top w:val="single" w:color="auto" w:sz="4" w:space="0"/>
              <w:left w:val="single" w:color="auto"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1次/月、鸡粪等专用有机肥130g/m2次结合打孔进行</w:t>
            </w:r>
            <w:r>
              <w:rPr>
                <w:color w:val="auto"/>
              </w:rPr>
            </w:r>
            <w:r/>
          </w:p>
        </w:tc>
        <w:tc>
          <w:tcPr>
            <w:tcBorders>
              <w:top w:val="single" w:color="auto" w:sz="4" w:space="0"/>
              <w:left w:val="single" w:color="auto" w:sz="4" w:space="0"/>
              <w:bottom w:val="single" w:color="000000" w:sz="4" w:space="0"/>
              <w:right w:val="single" w:color="000000" w:sz="4" w:space="0"/>
            </w:tcBorders>
            <w:tcW w:w="1939"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2次/月、20g/m2次</w:t>
            </w:r>
            <w:r>
              <w:rPr>
                <w:rFonts w:hint="eastAsia" w:ascii="宋体" w:hAnsi="宋体" w:eastAsia="宋体" w:cs="Times New Roman"/>
                <w:color w:val="auto"/>
                <w:sz w:val="21"/>
                <w:szCs w:val="21"/>
                <w:highlight w:val="none"/>
              </w:rPr>
              <w:t xml:space="preserve">N</w:t>
            </w:r>
            <w:r>
              <w:rPr>
                <w:rFonts w:hint="default" w:ascii="宋体" w:hAnsi="宋体" w:eastAsia="宋体" w:cs="Times New Roman"/>
                <w:color w:val="auto"/>
                <w:sz w:val="21"/>
                <w:szCs w:val="21"/>
                <w:highlight w:val="none"/>
              </w:rPr>
              <w:t xml:space="preserve">:P:K=10:5:5复合</w:t>
            </w:r>
            <w:r>
              <w:rPr>
                <w:color w:val="auto"/>
              </w:rPr>
            </w:r>
            <w:r/>
          </w:p>
        </w:tc>
        <w:tc>
          <w:tcPr>
            <w:tcBorders>
              <w:top w:val="single" w:color="auto" w:sz="4" w:space="0"/>
              <w:left w:val="single" w:color="auto" w:sz="4" w:space="0"/>
              <w:bottom w:val="single" w:color="000000" w:sz="4" w:space="0"/>
              <w:right w:val="single" w:color="000000" w:sz="4" w:space="0"/>
            </w:tcBorders>
            <w:tcW w:w="969"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基本不需施肥</w:t>
            </w:r>
            <w:r>
              <w:rPr>
                <w:color w:val="auto"/>
              </w:rPr>
            </w:r>
            <w:r/>
          </w:p>
        </w:tc>
        <w:tc>
          <w:tcPr>
            <w:tcBorders>
              <w:top w:val="single" w:color="auto" w:sz="4" w:space="0"/>
              <w:left w:val="single" w:color="auto" w:sz="4" w:space="0"/>
              <w:bottom w:val="single" w:color="000000" w:sz="4" w:space="0"/>
              <w:right w:val="single" w:color="000000" w:sz="4" w:space="0"/>
            </w:tcBorders>
            <w:tcW w:w="1746"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2次/月、15g/m2次，N:P:K=10:6:4复合肥</w:t>
            </w:r>
            <w:r>
              <w:rPr>
                <w:color w:val="auto"/>
              </w:rPr>
            </w:r>
            <w:r/>
          </w:p>
        </w:tc>
        <w:tc>
          <w:tcPr>
            <w:tcBorders>
              <w:top w:val="single" w:color="auto" w:sz="4" w:space="0"/>
              <w:left w:val="single" w:color="auto"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spacing w:line="360" w:lineRule="auto"/>
              <w:widowControl/>
              <w:rPr>
                <w:rFonts w:hint="default" w:ascii="宋体" w:hAnsi="宋体" w:eastAsia="宋体" w:cs="Times New Roman"/>
                <w:color w:val="auto"/>
                <w:sz w:val="21"/>
                <w:szCs w:val="21"/>
                <w:highlight w:val="none"/>
              </w:rPr>
              <w:outlineLvl w:val="9"/>
            </w:pPr>
            <w:r>
              <w:rPr>
                <w:rFonts w:hint="default" w:ascii="宋体" w:hAnsi="宋体" w:eastAsia="宋体" w:cs="Times New Roman"/>
                <w:color w:val="auto"/>
                <w:sz w:val="21"/>
                <w:szCs w:val="21"/>
                <w:highlight w:val="none"/>
              </w:rPr>
              <w:t xml:space="preserve">1次/月、15g/m2次，N:P:K=5:10:5复合肥结合中耕进行</w:t>
            </w:r>
            <w:r>
              <w:rPr>
                <w:color w:val="auto"/>
              </w:rPr>
            </w:r>
            <w:r/>
          </w:p>
        </w:tc>
      </w:tr>
    </w:tbl>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5、清除杂草：草坪杂草应及时清除，做到除早、除小、除净。清除方法可采用人工除草、生物除草、机械除草和化学除草，采用化学除草剂必须经甲方同意后方可实施。</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6、病虫害防治：病虫害应以防为主，防治结合，尽量采用生物防治。如采用化学防治应选择无公害药剂或高效低毒的化学药剂。7-9月份，每次修剪后需立即打药防治病害发生。</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7、草坪更新：可采用补播草籽复壮、条状更新、定期封闭和断根更新等方法。</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8、滚压、打孔：每年早春，土壤解冻之际，应对草坪进行滚压一次。滚压采用重量60-200公斤的空心铁轮。滚压前土壤处于微湿润状态，滚压后应及时对草坪进行疏耙，并追施P.K为主的复合肥25公斤/亩。</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草坪使用一段时间后土壤会板结，草坪根部严重缺气，排水不良。应采用打孔中耕措施改良草坪的理性能，增加土壤透气性，促进地下部分生长。每年深秋采用专用草坪打孔机进行打孔。打孔深度达到5-8厘米。然后粉碎土壤，并对草坪进行耙平和修剪，使土壤均匀撒播在草坪上。打孔后立即用消毒过的壤土和草坪专用有机肥料（N.P.K复合肥</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用量为20公斤/亩）按2:1的比例(体积比)</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进行混和后覆盖在草坪上</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平均覆盖厚度为0.3-0.5厘米</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并及时浇透水.每年复末和初秋用松土机或中耕机(安装垂直刀片)进行近地表的垂直刈剪或划破草皮</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中耙后需及时修剪一次</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并清除枯草、修正草坪。</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9、场地平整：为保证草坪的弹性和保护根系，冬季应在草坪上复盖厚为0.5-1公分的细土或细砂。</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10、疏草：冬季应用专门机械对草坪疏草一次，以减少来年病虫害的发生。</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11、其它养护：草坪中的树坛、花坛边缘应进行切边，保持线条清晰；每年秋冬，采用刺孔在草坪上打洞，除去打出的老土，撒入泥炭土或沙粒，以增加土壤的透气性，促进草坪的生长。</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（十一）花坛和花卉养护</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1、换花移裁前必须深翻细耙，除尽土中石块、草屑、残茎、落叶等杂物，并施足基肥。</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 w:val="21"/>
          <w:szCs w:val="21"/>
          <w:highlight w:val="none"/>
        </w:rPr>
        <w:outlineLvl w:val="9"/>
      </w:pPr>
      <w:r>
        <w:rPr>
          <w:rFonts w:hint="eastAsia" w:ascii="宋体" w:hAnsi="宋体" w:eastAsia="宋体" w:cs="Times New Roman"/>
          <w:color w:val="auto"/>
          <w:sz w:val="21"/>
          <w:szCs w:val="21"/>
          <w:highlight w:val="none"/>
        </w:rPr>
        <w:t xml:space="preserve">2、花坛的防护设施应当保持清洁完好，并尽量保证行人和游客和安全。</w:t>
      </w:r>
      <w:r>
        <w:rPr>
          <w:color w:val="auto"/>
        </w:rPr>
      </w:r>
      <w:r/>
    </w:p>
    <w:p>
      <w:pPr>
        <w:ind w:firstLine="420"/>
        <w:jc w:val="left"/>
        <w:keepLines w:val="0"/>
        <w:keepNext w:val="0"/>
        <w:pageBreakBefore w:val="0"/>
        <w:spacing w:line="360" w:lineRule="auto"/>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 w:val="21"/>
          <w:szCs w:val="21"/>
          <w:highlight w:val="none"/>
        </w:rPr>
        <w:t xml:space="preserve">3、球根、宿根类地被植物，经2-3年生长后，根部拥挤以致影响其正常生长时，必须按不同类群的生理习性进行分株或更新移植。</w:t>
      </w:r>
      <w:r>
        <w:rPr>
          <w:color w:val="auto"/>
        </w:rPr>
      </w:r>
      <w:r/>
    </w:p>
    <w:p>
      <w:pPr>
        <w:ind w:firstLine="20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rPr>
          <w:color w:val="auto"/>
        </w:rPr>
      </w:r>
      <w:r/>
    </w:p>
    <w:p>
      <w:pPr>
        <w:ind w:firstLine="20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rPr>
          <w:color w:val="auto"/>
        </w:rPr>
      </w:r>
      <w:r/>
    </w:p>
    <w:p>
      <w:pPr>
        <w:ind w:firstLine="20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rPr>
          <w:color w:val="auto"/>
        </w:rPr>
      </w:r>
      <w:r/>
    </w:p>
    <w:p>
      <w:pPr>
        <w:ind w:firstLine="200"/>
        <w:jc w:val="both"/>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bidi="ar-SA"/>
        </w:rPr>
      </w:r>
      <w:r>
        <w:rPr>
          <w:color w:val="auto"/>
        </w:rPr>
      </w:r>
      <w:r/>
    </w:p>
    <w:p>
      <w:pP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rPr>
          <w:color w:val="auto"/>
        </w:rPr>
      </w:r>
      <w:r/>
    </w:p>
    <w:p>
      <w:pPr>
        <w:jc w:val="center"/>
        <w:keepLines w:val="0"/>
        <w:keepNext w:val="0"/>
        <w:pageBreakBefore w:val="0"/>
        <w:spacing w:line="440" w:lineRule="exact"/>
        <w:widowControl/>
        <w:rPr>
          <w:rFonts w:hint="eastAsia" w:ascii="Times New Roman" w:hAnsi="Times New Roman" w:eastAsia="宋体" w:cs="Times New Roman"/>
          <w:color w:val="auto"/>
          <w:highlight w:val="none"/>
        </w:rPr>
        <w:outlineLvl w:val="9"/>
      </w:pPr>
      <w:r>
        <w:rPr>
          <w:rFonts w:hint="default" w:ascii="宋体" w:hAnsi="宋体" w:eastAsia="宋体" w:cs="Times New Roman"/>
          <w:b/>
          <w:color w:val="auto"/>
          <w:spacing w:val="20"/>
          <w:szCs w:val="21"/>
          <w:highlight w:val="none"/>
        </w:rPr>
        <w:br w:type="page" w:clear="all"/>
      </w:r>
      <w:r>
        <w:rPr>
          <w:rFonts w:hint="default" w:ascii="宋体" w:hAnsi="宋体" w:eastAsia="宋体" w:cs="Times New Roman"/>
          <w:b/>
          <w:color w:val="auto"/>
          <w:spacing w:val="20"/>
          <w:szCs w:val="21"/>
          <w:highlight w:val="none"/>
        </w:rPr>
        <w:t xml:space="preserve">城市绿地养护管理技术标准（绿地）</w:t>
      </w:r>
      <w:r>
        <w:rPr>
          <w:color w:val="auto"/>
        </w:rPr>
      </w:r>
      <w:r/>
    </w:p>
    <w:tbl>
      <w:tblPr>
        <w:tblStyle w:val="786"/>
        <w:tblW w:w="96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412"/>
        <w:gridCol w:w="8277"/>
      </w:tblGrid>
      <w:tr>
        <w:trPr>
          <w:jc w:val="center"/>
          <w:trHeight w:val="504"/>
        </w:trPr>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rPr>
                <w:color w:val="auto"/>
              </w:rPr>
            </w:r>
            <w:r/>
          </w:p>
        </w:tc>
        <w:tc>
          <w:tcPr>
            <w:tcBorders>
              <w:top w:val="single" w:color="000000" w:sz="4" w:space="0"/>
              <w:left w:val="single" w:color="auto" w:sz="4" w:space="0"/>
              <w:bottom w:val="single" w:color="000000" w:sz="4" w:space="0"/>
              <w:right w:val="single" w:color="000000" w:sz="4" w:space="0"/>
            </w:tcBorders>
            <w:tcW w:w="8277" w:type="dxa"/>
            <w:vAlign w:val="center"/>
            <w:textDirection w:val="lrTb"/>
            <w:noWrap w:val="false"/>
          </w:tcPr>
          <w:p>
            <w:pPr>
              <w:jc w:val="center"/>
              <w:keepLines w:val="0"/>
              <w:keepNext w:val="0"/>
              <w:pageBreakBefore w:val="0"/>
              <w:spacing w:line="440" w:lineRule="exact"/>
              <w:rPr>
                <w:rFonts w:hint="default" w:ascii="宋体" w:hAnsi="宋体" w:eastAsia="宋体" w:cs="Times New Roman"/>
                <w:color w:val="auto"/>
                <w:szCs w:val="21"/>
                <w:highlight w:val="none"/>
                <w:u w:val="none"/>
              </w:rPr>
              <w:outlineLvl w:val="9"/>
            </w:pPr>
            <w:r>
              <w:rPr>
                <w:rFonts w:hint="default" w:ascii="宋体" w:hAnsi="宋体" w:eastAsia="宋体" w:cs="Times New Roman"/>
                <w:color w:val="auto"/>
                <w:szCs w:val="21"/>
                <w:highlight w:val="none"/>
                <w:u w:val="none"/>
              </w:rPr>
              <w:t xml:space="preserve">一</w:t>
            </w:r>
            <w:r>
              <w:rPr>
                <w:rFonts w:hint="eastAsia" w:ascii="宋体" w:hAnsi="宋体" w:eastAsia="宋体" w:cs="Times New Roman"/>
                <w:color w:val="auto"/>
                <w:szCs w:val="21"/>
                <w:highlight w:val="none"/>
                <w:u w:val="none"/>
              </w:rPr>
              <w:t xml:space="preserve">　　</w:t>
            </w:r>
            <w:r>
              <w:rPr>
                <w:rFonts w:hint="default" w:ascii="宋体" w:hAnsi="宋体" w:eastAsia="宋体" w:cs="Times New Roman"/>
                <w:color w:val="auto"/>
                <w:szCs w:val="21"/>
                <w:highlight w:val="none"/>
                <w:u w:val="none"/>
              </w:rPr>
              <w:t xml:space="preserve">级</w:t>
            </w:r>
            <w:r>
              <w:rPr>
                <w:rFonts w:hint="eastAsia" w:ascii="宋体" w:hAnsi="宋体" w:eastAsia="宋体" w:cs="Times New Roman"/>
                <w:color w:val="auto"/>
                <w:szCs w:val="21"/>
                <w:highlight w:val="none"/>
                <w:u w:val="none"/>
              </w:rPr>
              <w:t xml:space="preserve">　　</w:t>
            </w:r>
            <w:r>
              <w:rPr>
                <w:rFonts w:hint="default" w:ascii="宋体" w:hAnsi="宋体" w:eastAsia="宋体" w:cs="Times New Roman"/>
                <w:color w:val="auto"/>
                <w:szCs w:val="21"/>
                <w:highlight w:val="none"/>
                <w:u w:val="none"/>
              </w:rPr>
              <w:t xml:space="preserve">绿</w:t>
            </w:r>
            <w:r>
              <w:rPr>
                <w:rFonts w:hint="eastAsia" w:ascii="宋体" w:hAnsi="宋体" w:eastAsia="宋体" w:cs="Times New Roman"/>
                <w:color w:val="auto"/>
                <w:szCs w:val="21"/>
                <w:highlight w:val="none"/>
                <w:u w:val="none"/>
              </w:rPr>
              <w:t xml:space="preserve">　　</w:t>
            </w:r>
            <w:r>
              <w:rPr>
                <w:rFonts w:hint="default" w:ascii="宋体" w:hAnsi="宋体" w:eastAsia="宋体" w:cs="Times New Roman"/>
                <w:color w:val="auto"/>
                <w:szCs w:val="21"/>
                <w:highlight w:val="none"/>
                <w:u w:val="none"/>
              </w:rPr>
              <w:t xml:space="preserve">地</w:t>
            </w:r>
            <w:r>
              <w:rPr>
                <w:color w:val="auto"/>
              </w:rPr>
            </w:r>
            <w:r/>
          </w:p>
        </w:tc>
      </w:tr>
      <w:tr>
        <w:trPr>
          <w:jc w:val="center"/>
          <w:trHeight w:val="466"/>
        </w:trPr>
        <w:tc>
          <w:tcPr>
            <w:tcBorders>
              <w:top w:val="single" w:color="auto"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树木生长</w:t>
            </w:r>
            <w:r>
              <w:rPr>
                <w:color w:val="auto"/>
              </w:rPr>
            </w:r>
            <w:r/>
          </w:p>
        </w:tc>
        <w:tc>
          <w:tcPr>
            <w:tcBorders>
              <w:top w:val="single" w:color="auto" w:sz="4" w:space="0"/>
              <w:left w:val="single" w:color="auto" w:sz="4" w:space="0"/>
              <w:bottom w:val="single" w:color="000000" w:sz="4" w:space="0"/>
              <w:right w:val="single" w:color="000000" w:sz="4" w:space="0"/>
            </w:tcBorders>
            <w:tcW w:w="8277"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植株枝叶茂盛，修剪得当，无枯枝</w:t>
            </w:r>
            <w:r>
              <w:rPr>
                <w:rFonts w:hint="eastAsia" w:ascii="宋体" w:hAnsi="宋体" w:eastAsia="宋体" w:cs="Times New Roman"/>
                <w:color w:val="auto"/>
                <w:szCs w:val="21"/>
                <w:highlight w:val="none"/>
              </w:rPr>
              <w:t xml:space="preserve">、</w:t>
            </w:r>
            <w:r>
              <w:rPr>
                <w:rFonts w:hint="default" w:ascii="宋体" w:hAnsi="宋体" w:eastAsia="宋体" w:cs="Times New Roman"/>
                <w:color w:val="auto"/>
                <w:szCs w:val="21"/>
                <w:highlight w:val="none"/>
              </w:rPr>
              <w:t xml:space="preserve">病枝，</w:t>
            </w:r>
            <w:r>
              <w:rPr>
                <w:rFonts w:hint="eastAsia" w:ascii="宋体" w:hAnsi="宋体" w:eastAsia="宋体" w:cs="Times New Roman"/>
                <w:color w:val="auto"/>
                <w:szCs w:val="21"/>
                <w:highlight w:val="none"/>
              </w:rPr>
              <w:t xml:space="preserve">基</w:t>
            </w:r>
            <w:r>
              <w:rPr>
                <w:rFonts w:hint="default" w:ascii="宋体" w:hAnsi="宋体" w:eastAsia="宋体" w:cs="Times New Roman"/>
                <w:color w:val="auto"/>
                <w:szCs w:val="21"/>
                <w:highlight w:val="none"/>
              </w:rPr>
              <w:t xml:space="preserve">本无生病</w:t>
            </w:r>
            <w:r>
              <w:rPr>
                <w:rFonts w:hint="eastAsia" w:ascii="宋体" w:hAnsi="宋体" w:eastAsia="宋体" w:cs="Times New Roman"/>
                <w:color w:val="auto"/>
                <w:szCs w:val="21"/>
                <w:highlight w:val="none"/>
              </w:rPr>
              <w:t xml:space="preserve">虫</w:t>
            </w:r>
            <w:r>
              <w:rPr>
                <w:rFonts w:hint="default" w:ascii="宋体" w:hAnsi="宋体" w:eastAsia="宋体" w:cs="Times New Roman"/>
                <w:color w:val="auto"/>
                <w:szCs w:val="21"/>
                <w:highlight w:val="none"/>
              </w:rPr>
              <w:t xml:space="preserve">害危害迹象。</w:t>
            </w:r>
            <w:r>
              <w:rPr>
                <w:color w:val="auto"/>
              </w:rPr>
            </w:r>
            <w:r/>
          </w:p>
        </w:tc>
      </w:tr>
      <w:tr>
        <w:trPr>
          <w:jc w:val="center"/>
          <w:trHeight w:val="684"/>
        </w:trPr>
        <w:tc>
          <w:tcPr>
            <w:tcBorders>
              <w:top w:val="single" w:color="auto"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花坛布置</w:t>
            </w:r>
            <w:r>
              <w:rPr>
                <w:color w:val="auto"/>
              </w:rPr>
            </w:r>
            <w:r/>
          </w:p>
        </w:tc>
        <w:tc>
          <w:tcPr>
            <w:tcBorders>
              <w:top w:val="single" w:color="auto" w:sz="4" w:space="0"/>
              <w:left w:val="single" w:color="auto" w:sz="4" w:space="0"/>
              <w:bottom w:val="single" w:color="000000" w:sz="4" w:space="0"/>
              <w:right w:val="single" w:color="000000" w:sz="4" w:space="0"/>
            </w:tcBorders>
            <w:tcW w:w="8277"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花卉生长健壮，色彩鲜艳，株行距适宜，花期整齐，图案清晰。无缺株、倒伏，无枯枝残花（残花量不大于10%）。全年观赏期240天（全年六次）。</w:t>
            </w:r>
            <w:r>
              <w:rPr>
                <w:color w:val="auto"/>
              </w:rPr>
            </w:r>
            <w:r/>
          </w:p>
        </w:tc>
      </w:tr>
      <w:tr>
        <w:trPr>
          <w:jc w:val="center"/>
          <w:trHeight w:val="398"/>
        </w:trPr>
        <w:tc>
          <w:tcPr>
            <w:tcBorders>
              <w:top w:val="single" w:color="auto"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杂草控制</w:t>
            </w:r>
            <w:r>
              <w:rPr>
                <w:color w:val="auto"/>
              </w:rPr>
            </w:r>
            <w:r/>
          </w:p>
        </w:tc>
        <w:tc>
          <w:tcPr>
            <w:tcBorders>
              <w:top w:val="single" w:color="auto" w:sz="4" w:space="0"/>
              <w:left w:val="single" w:color="auto" w:sz="4" w:space="0"/>
              <w:bottom w:val="single" w:color="000000" w:sz="4" w:space="0"/>
              <w:right w:val="single" w:color="000000" w:sz="4" w:space="0"/>
            </w:tcBorders>
            <w:tcW w:w="8277"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基</w:t>
            </w:r>
            <w:r>
              <w:rPr>
                <w:rFonts w:hint="default" w:ascii="宋体" w:hAnsi="宋体" w:eastAsia="宋体" w:cs="Times New Roman"/>
                <w:color w:val="auto"/>
                <w:szCs w:val="21"/>
                <w:highlight w:val="none"/>
              </w:rPr>
              <w:t xml:space="preserve">本无杂草</w:t>
            </w:r>
            <w:r>
              <w:rPr>
                <w:color w:val="auto"/>
              </w:rPr>
            </w:r>
            <w:r/>
          </w:p>
        </w:tc>
      </w:tr>
      <w:tr>
        <w:trPr>
          <w:jc w:val="center"/>
          <w:trHeight w:val="356"/>
        </w:trPr>
        <w:tc>
          <w:tcPr>
            <w:tcBorders>
              <w:top w:val="single" w:color="auto"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设</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施</w:t>
            </w:r>
            <w:r>
              <w:rPr>
                <w:color w:val="auto"/>
              </w:rPr>
            </w:r>
            <w:r/>
          </w:p>
        </w:tc>
        <w:tc>
          <w:tcPr>
            <w:tcBorders>
              <w:top w:val="single" w:color="auto" w:sz="4" w:space="0"/>
              <w:left w:val="single" w:color="auto" w:sz="4" w:space="0"/>
              <w:bottom w:val="single" w:color="000000" w:sz="4" w:space="0"/>
              <w:right w:val="single" w:color="000000" w:sz="4" w:space="0"/>
            </w:tcBorders>
            <w:tcW w:w="8277"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设施（亭、架、路、栏及点石小品）完好。</w:t>
            </w:r>
            <w:r>
              <w:rPr>
                <w:color w:val="auto"/>
              </w:rPr>
            </w:r>
            <w:r/>
          </w:p>
        </w:tc>
      </w:tr>
      <w:tr>
        <w:trPr>
          <w:jc w:val="center"/>
          <w:trHeight w:val="354"/>
        </w:trPr>
        <w:tc>
          <w:tcPr>
            <w:tcBorders>
              <w:top w:val="single" w:color="auto" w:sz="4" w:space="0"/>
              <w:left w:val="single" w:color="000000" w:sz="4" w:space="0"/>
              <w:bottom w:val="single" w:color="000000" w:sz="4" w:space="0"/>
              <w:right w:val="single" w:color="000000" w:sz="4" w:space="0"/>
            </w:tcBorders>
            <w:tcW w:w="141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环</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境</w:t>
            </w:r>
            <w:r>
              <w:rPr>
                <w:color w:val="auto"/>
              </w:rPr>
            </w:r>
            <w:r/>
          </w:p>
        </w:tc>
        <w:tc>
          <w:tcPr>
            <w:tcBorders>
              <w:top w:val="single" w:color="auto" w:sz="4" w:space="0"/>
              <w:left w:val="single" w:color="auto" w:sz="4" w:space="0"/>
              <w:bottom w:val="single" w:color="000000" w:sz="4" w:space="0"/>
              <w:right w:val="single" w:color="000000" w:sz="4" w:space="0"/>
            </w:tcBorders>
            <w:tcW w:w="8277"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绿地整洁，无垃圾 。</w:t>
            </w:r>
            <w:r>
              <w:rPr>
                <w:color w:val="auto"/>
              </w:rPr>
            </w:r>
            <w:r/>
          </w:p>
        </w:tc>
      </w:tr>
    </w:tbl>
    <w:p>
      <w:pPr>
        <w:jc w:val="center"/>
        <w:spacing w:line="280" w:lineRule="exact"/>
        <w:widowControl/>
        <w:rPr>
          <w:rFonts w:hint="default" w:ascii="宋体" w:hAnsi="宋体" w:eastAsia="宋体" w:cs="Times New Roman"/>
          <w:b/>
          <w:color w:val="auto"/>
          <w:spacing w:val="20"/>
          <w:szCs w:val="21"/>
          <w:highlight w:val="none"/>
        </w:rPr>
      </w:pPr>
      <w:r>
        <w:rPr>
          <w:rFonts w:hint="default" w:ascii="宋体" w:hAnsi="宋体" w:eastAsia="宋体" w:cs="Times New Roman"/>
          <w:b/>
          <w:color w:val="auto"/>
          <w:spacing w:val="20"/>
          <w:szCs w:val="21"/>
          <w:highlight w:val="none"/>
        </w:rPr>
      </w:r>
      <w:r>
        <w:rPr>
          <w:color w:val="auto"/>
        </w:rPr>
      </w:r>
      <w:r/>
    </w:p>
    <w:p>
      <w:pPr>
        <w:ind w:firstLine="480"/>
        <w:jc w:val="both"/>
        <w:rPr>
          <w:rFonts w:ascii="宋体" w:hAnsi="Times New Roman" w:eastAsia="宋体" w:cs="Times New Roman"/>
          <w:color w:val="auto"/>
          <w:sz w:val="21"/>
          <w:highlight w:val="none"/>
        </w:rPr>
      </w:pPr>
      <w:r>
        <w:rPr>
          <w:rFonts w:ascii="宋体" w:hAnsi="Times New Roman" w:eastAsia="宋体" w:cs="Times New Roman"/>
          <w:color w:val="auto"/>
          <w:sz w:val="21"/>
          <w:highlight w:val="none"/>
          <w:lang w:val="en-US" w:eastAsia="zh-CN" w:bidi="ar-SA"/>
        </w:rPr>
      </w:r>
      <w:r>
        <w:rPr>
          <w:color w:val="auto"/>
        </w:rPr>
      </w:r>
      <w:r/>
    </w:p>
    <w:p>
      <w:pPr>
        <w:jc w:val="center"/>
        <w:keepLines w:val="0"/>
        <w:keepNext w:val="0"/>
        <w:pageBreakBefore w:val="0"/>
        <w:spacing w:line="440" w:lineRule="exact"/>
        <w:widowControl/>
        <w:rPr>
          <w:rFonts w:hint="eastAsia" w:ascii="宋体" w:hAnsi="宋体" w:eastAsia="宋体" w:cs="Times New Roman"/>
          <w:b/>
          <w:color w:val="auto"/>
          <w:spacing w:val="20"/>
          <w:szCs w:val="21"/>
          <w:highlight w:val="none"/>
        </w:rPr>
        <w:outlineLvl w:val="9"/>
      </w:pPr>
      <w:r>
        <w:rPr>
          <w:rFonts w:hint="default" w:ascii="宋体" w:hAnsi="宋体" w:eastAsia="宋体" w:cs="Times New Roman"/>
          <w:b/>
          <w:color w:val="auto"/>
          <w:spacing w:val="20"/>
          <w:szCs w:val="21"/>
          <w:highlight w:val="none"/>
        </w:rPr>
        <w:t xml:space="preserve">城市绿地养护管理技术标准（草坪及行道树）</w:t>
      </w:r>
      <w:r>
        <w:rPr>
          <w:color w:val="auto"/>
        </w:rPr>
      </w:r>
      <w:r/>
    </w:p>
    <w:tbl>
      <w:tblPr>
        <w:tblStyle w:val="786"/>
        <w:tblW w:w="9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32"/>
        <w:gridCol w:w="4876"/>
      </w:tblGrid>
      <w:tr>
        <w:trPr>
          <w:jc w:val="center"/>
          <w:trHeight w:val="467"/>
        </w:trPr>
        <w:tc>
          <w:tcPr>
            <w:tcBorders>
              <w:top w:val="single" w:color="000000"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一</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级</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草</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坪</w:t>
            </w:r>
            <w:r>
              <w:rPr>
                <w:color w:val="auto"/>
              </w:rPr>
            </w:r>
            <w:r/>
          </w:p>
        </w:tc>
        <w:tc>
          <w:tcPr>
            <w:tcBorders>
              <w:top w:val="single" w:color="000000"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一</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级</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行</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道</w:t>
            </w: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树</w:t>
            </w:r>
            <w:r>
              <w:rPr>
                <w:color w:val="auto"/>
              </w:rPr>
            </w:r>
            <w:r/>
          </w:p>
        </w:tc>
      </w:tr>
      <w:tr>
        <w:trPr>
          <w:jc w:val="center"/>
          <w:trHeight w:val="588"/>
        </w:trPr>
        <w:tc>
          <w:tcPr>
            <w:tcBorders>
              <w:top w:val="single" w:color="auto"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生长旺盛，草根，不裸露，生长季节不枯黄，杂草不超过15%。</w:t>
            </w:r>
            <w:r>
              <w:rPr>
                <w:color w:val="auto"/>
              </w:rPr>
            </w:r>
            <w:r/>
          </w:p>
        </w:tc>
        <w:tc>
          <w:tcPr>
            <w:tcBorders>
              <w:top w:val="single" w:color="auto"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树干基本挺直，树冠圆整，；通风透光，植株长势旺盛。</w:t>
            </w:r>
            <w:r>
              <w:rPr>
                <w:color w:val="auto"/>
              </w:rPr>
            </w:r>
            <w:r/>
          </w:p>
        </w:tc>
      </w:tr>
      <w:tr>
        <w:trPr>
          <w:jc w:val="center"/>
          <w:trHeight w:val="583"/>
        </w:trPr>
        <w:tc>
          <w:tcPr>
            <w:tcBorders>
              <w:top w:val="single" w:color="auto"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修剪及时，修剪高度符合要求。</w:t>
            </w:r>
            <w:r>
              <w:rPr>
                <w:color w:val="auto"/>
              </w:rPr>
            </w:r>
            <w:r/>
          </w:p>
        </w:tc>
        <w:tc>
          <w:tcPr>
            <w:tcBorders>
              <w:top w:val="single" w:color="auto"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树干健壮，无枯枝，无徒长枝，无病</w:t>
            </w:r>
            <w:r>
              <w:rPr>
                <w:rFonts w:hint="eastAsia" w:ascii="宋体" w:hAnsi="宋体" w:eastAsia="宋体" w:cs="Times New Roman"/>
                <w:color w:val="auto"/>
                <w:szCs w:val="21"/>
                <w:highlight w:val="none"/>
              </w:rPr>
              <w:t xml:space="preserve">虫</w:t>
            </w:r>
            <w:r>
              <w:rPr>
                <w:rFonts w:hint="default" w:ascii="宋体" w:hAnsi="宋体" w:eastAsia="宋体" w:cs="Times New Roman"/>
                <w:color w:val="auto"/>
                <w:szCs w:val="21"/>
                <w:highlight w:val="none"/>
              </w:rPr>
              <w:t xml:space="preserve">枝、无死树。</w:t>
            </w:r>
            <w:r>
              <w:rPr>
                <w:color w:val="auto"/>
              </w:rPr>
            </w:r>
            <w:r/>
          </w:p>
        </w:tc>
      </w:tr>
      <w:tr>
        <w:trPr>
          <w:jc w:val="center"/>
          <w:trHeight w:val="670"/>
        </w:trPr>
        <w:tc>
          <w:tcPr>
            <w:tcBorders>
              <w:top w:val="single" w:color="auto"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草坪边缘线清晰整齐（与路面、树木、花坛交界处）。</w:t>
            </w:r>
            <w:r>
              <w:rPr>
                <w:color w:val="auto"/>
              </w:rPr>
            </w:r>
            <w:r/>
          </w:p>
        </w:tc>
        <w:tc>
          <w:tcPr>
            <w:tcBorders>
              <w:top w:val="single" w:color="auto"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树穴有平整盖板或种植地被植物，黄土不裸露，设施完好。</w:t>
            </w:r>
            <w:r>
              <w:rPr>
                <w:color w:val="auto"/>
              </w:rPr>
            </w:r>
            <w:r/>
          </w:p>
        </w:tc>
      </w:tr>
      <w:tr>
        <w:trPr>
          <w:jc w:val="center"/>
          <w:trHeight w:val="648"/>
        </w:trPr>
        <w:tc>
          <w:tcPr>
            <w:tcBorders>
              <w:top w:val="single" w:color="auto"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草坪覆盖率达到95%以上，集中空秃不超过0.5M2。</w:t>
            </w:r>
            <w:r>
              <w:rPr>
                <w:color w:val="auto"/>
              </w:rPr>
            </w:r>
            <w:r/>
          </w:p>
        </w:tc>
        <w:tc>
          <w:tcPr>
            <w:tcBorders>
              <w:top w:val="single" w:color="auto"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缺株在2%（包括2%）以下。</w:t>
            </w:r>
            <w:r>
              <w:rPr>
                <w:color w:val="auto"/>
              </w:rPr>
            </w:r>
            <w:r/>
          </w:p>
        </w:tc>
      </w:tr>
      <w:tr>
        <w:trPr>
          <w:jc w:val="center"/>
          <w:trHeight w:val="568"/>
        </w:trPr>
        <w:tc>
          <w:tcPr>
            <w:tcBorders>
              <w:top w:val="single" w:color="auto"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草坪整洁，无堆料、堆物、无垃圾</w:t>
            </w:r>
            <w:r>
              <w:rPr>
                <w:color w:val="auto"/>
              </w:rPr>
            </w:r>
            <w:r/>
          </w:p>
        </w:tc>
        <w:tc>
          <w:tcPr>
            <w:tcBorders>
              <w:top w:val="single" w:color="auto"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基本无病</w:t>
            </w:r>
            <w:r>
              <w:rPr>
                <w:rFonts w:hint="eastAsia" w:ascii="宋体" w:hAnsi="宋体" w:eastAsia="宋体" w:cs="Times New Roman"/>
                <w:color w:val="auto"/>
                <w:szCs w:val="21"/>
                <w:highlight w:val="none"/>
              </w:rPr>
              <w:t xml:space="preserve">虫</w:t>
            </w:r>
            <w:r>
              <w:rPr>
                <w:rFonts w:hint="default" w:ascii="宋体" w:hAnsi="宋体" w:eastAsia="宋体" w:cs="Times New Roman"/>
                <w:color w:val="auto"/>
                <w:szCs w:val="21"/>
                <w:highlight w:val="none"/>
              </w:rPr>
              <w:t xml:space="preserve">害。</w:t>
            </w:r>
            <w:r>
              <w:rPr>
                <w:color w:val="auto"/>
              </w:rPr>
            </w:r>
            <w:r/>
          </w:p>
        </w:tc>
      </w:tr>
      <w:tr>
        <w:trPr>
          <w:jc w:val="center"/>
          <w:trHeight w:val="519"/>
        </w:trPr>
        <w:tc>
          <w:tcPr>
            <w:tcBorders>
              <w:top w:val="single" w:color="auto" w:sz="4" w:space="0"/>
              <w:left w:val="single" w:color="000000" w:sz="4" w:space="0"/>
              <w:bottom w:val="single" w:color="000000" w:sz="4" w:space="0"/>
              <w:right w:val="single" w:color="000000" w:sz="4" w:space="0"/>
            </w:tcBorders>
            <w:tcW w:w="4932"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基本无病</w:t>
            </w:r>
            <w:r>
              <w:rPr>
                <w:rFonts w:hint="eastAsia" w:ascii="宋体" w:hAnsi="宋体" w:eastAsia="宋体" w:cs="Times New Roman"/>
                <w:color w:val="auto"/>
                <w:szCs w:val="21"/>
                <w:highlight w:val="none"/>
              </w:rPr>
              <w:t xml:space="preserve">虫</w:t>
            </w:r>
            <w:r>
              <w:rPr>
                <w:rFonts w:hint="default" w:ascii="宋体" w:hAnsi="宋体" w:eastAsia="宋体" w:cs="Times New Roman"/>
                <w:color w:val="auto"/>
                <w:szCs w:val="21"/>
                <w:highlight w:val="none"/>
              </w:rPr>
              <w:t xml:space="preserve">害</w:t>
            </w:r>
            <w:r>
              <w:rPr>
                <w:color w:val="auto"/>
              </w:rPr>
            </w:r>
            <w:r/>
          </w:p>
        </w:tc>
        <w:tc>
          <w:tcPr>
            <w:tcBorders>
              <w:top w:val="single" w:color="auto" w:sz="4" w:space="0"/>
              <w:left w:val="single" w:color="auto" w:sz="4" w:space="0"/>
              <w:bottom w:val="single" w:color="000000" w:sz="4" w:space="0"/>
              <w:right w:val="single" w:color="000000" w:sz="4" w:space="0"/>
            </w:tcBorders>
            <w:tcW w:w="4876"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r>
            <w:r>
              <w:rPr>
                <w:color w:val="auto"/>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color w:val="auto"/>
        </w:rPr>
      </w:r>
      <w:r/>
    </w:p>
    <w:p>
      <w:pPr>
        <w:pageBreakBefore/>
        <w:spacing w:line="360" w:lineRule="auto"/>
        <w:rPr>
          <w:rFonts w:hint="default" w:ascii="宋体" w:hAnsi="宋体" w:eastAsia="宋体" w:cs="宋体"/>
          <w:b/>
          <w:color w:val="auto"/>
          <w:szCs w:val="22"/>
          <w:highlight w:val="none"/>
        </w:rPr>
      </w:pPr>
      <w:r>
        <w:rPr>
          <w:rFonts w:hint="eastAsia" w:ascii="宋体" w:hAnsi="宋体" w:eastAsia="宋体" w:cs="宋体"/>
          <w:b/>
          <w:color w:val="auto"/>
          <w:sz w:val="24"/>
          <w:szCs w:val="24"/>
          <w:highlight w:val="none"/>
        </w:rPr>
        <w:t xml:space="preserve">合同附件</w:t>
      </w: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w:t>
      </w:r>
      <w:r>
        <w:rPr>
          <w:color w:val="auto"/>
        </w:rPr>
      </w:r>
      <w:r/>
    </w:p>
    <w:p>
      <w:pPr>
        <w:jc w:val="center"/>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履约验收方案</w:t>
      </w:r>
      <w:r>
        <w:rPr>
          <w:color w:val="auto"/>
        </w:rPr>
      </w:r>
      <w:r/>
    </w:p>
    <w:p>
      <w:pPr>
        <w:ind w:firstLine="420"/>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为确保</w:t>
      </w:r>
      <w:r>
        <w:rPr>
          <w:rFonts w:hint="eastAsia" w:ascii="宋体" w:hAnsi="宋体" w:eastAsia="宋体" w:cs="宋体"/>
          <w:color w:val="auto"/>
          <w:szCs w:val="21"/>
          <w:highlight w:val="none"/>
          <w:u w:val="single"/>
          <w:lang w:val="zh-CN"/>
        </w:rPr>
        <w:t xml:space="preserve">汾湖高新区芦墟产城办绿化养护服务项目</w:t>
      </w:r>
      <w:r>
        <w:rPr>
          <w:rFonts w:hint="eastAsia" w:ascii="宋体" w:hAnsi="宋体" w:eastAsia="宋体" w:cs="宋体"/>
          <w:color w:val="auto"/>
          <w:szCs w:val="21"/>
          <w:highlight w:val="none"/>
        </w:rPr>
        <w:t xml:space="preserve">，有序衔接中标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单位进场前验收及日常督查考核，特制定方案如下：</w:t>
      </w:r>
      <w:r>
        <w:rPr>
          <w:color w:val="auto"/>
        </w:rPr>
      </w:r>
      <w:r/>
    </w:p>
    <w:p>
      <w:pPr>
        <w:numPr>
          <w:ilvl w:val="0"/>
          <w:numId w:val="6"/>
        </w:num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验收步骤</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中标后中标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单位在领取中标（成交）通知书之日起七日内</w:t>
      </w:r>
      <w:r>
        <w:rPr>
          <w:rFonts w:hint="eastAsia" w:ascii="宋体" w:hAnsi="宋体" w:eastAsia="宋体" w:cs="宋体"/>
          <w:color w:val="auto"/>
          <w:szCs w:val="21"/>
          <w:highlight w:val="none"/>
        </w:rPr>
        <w:t xml:space="preserve">必须</w:t>
      </w:r>
      <w:r>
        <w:rPr>
          <w:rFonts w:hint="eastAsia" w:ascii="宋体" w:hAnsi="宋体" w:eastAsia="宋体" w:cs="宋体"/>
          <w:color w:val="auto"/>
          <w:szCs w:val="21"/>
          <w:highlight w:val="none"/>
          <w:lang w:val="en-US" w:eastAsia="zh-CN"/>
        </w:rPr>
        <w:t xml:space="preserve">保证</w:t>
      </w:r>
      <w:r>
        <w:rPr>
          <w:rFonts w:hint="eastAsia" w:ascii="宋体" w:hAnsi="宋体" w:eastAsia="宋体" w:cs="宋体"/>
          <w:color w:val="auto"/>
          <w:szCs w:val="21"/>
          <w:highlight w:val="none"/>
        </w:rPr>
        <w:t xml:space="preserve">配置到位</w:t>
      </w:r>
      <w:r>
        <w:rPr>
          <w:rFonts w:hint="eastAsia" w:ascii="宋体" w:hAnsi="宋体" w:eastAsia="宋体" w:cs="宋体"/>
          <w:color w:val="auto"/>
          <w:szCs w:val="21"/>
          <w:highlight w:val="none"/>
          <w:lang w:val="en-US" w:eastAsia="zh-CN"/>
        </w:rPr>
        <w:t xml:space="preserve">所有设备</w:t>
      </w:r>
      <w:r>
        <w:rPr>
          <w:rFonts w:hint="eastAsia" w:ascii="宋体" w:hAnsi="宋体" w:eastAsia="宋体" w:cs="宋体"/>
          <w:color w:val="auto"/>
          <w:szCs w:val="21"/>
          <w:highlight w:val="none"/>
        </w:rPr>
        <w:t xml:space="preserve">，如有配置新购置机动车辆的要求为中标后项目规定进场日期之前提供有效购置证明材料（如为租赁的新购置车辆的须同时提供有效租赁证明资料），以确保如期提供服务，新设备不能按承诺如期到货的采购单位有权解除合同。中标单位按</w:t>
      </w:r>
      <w:r>
        <w:rPr>
          <w:rFonts w:hint="eastAsia" w:ascii="宋体" w:hAnsi="宋体" w:eastAsia="宋体" w:cs="宋体"/>
          <w:color w:val="auto"/>
          <w:szCs w:val="21"/>
          <w:highlight w:val="none"/>
          <w:lang w:val="zh-CN"/>
        </w:rPr>
        <w:t xml:space="preserve">汾湖高新区芦墟产城融合区管理办公室</w:t>
      </w:r>
      <w:r>
        <w:rPr>
          <w:rFonts w:hint="eastAsia" w:ascii="宋体" w:hAnsi="宋体" w:eastAsia="宋体" w:cs="宋体"/>
          <w:color w:val="auto"/>
          <w:szCs w:val="21"/>
          <w:highlight w:val="none"/>
        </w:rPr>
        <w:t xml:space="preserve">指定时间、地点进行人员及车辆等设备的清点，符合人员及车辆等设备的配置规定的予以进场，中标单位进场后</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予以日常考核，日常考核不达标的</w:t>
      </w:r>
      <w:r>
        <w:rPr>
          <w:rFonts w:hint="eastAsia" w:ascii="宋体" w:hAnsi="宋体" w:eastAsia="宋体" w:cs="宋体"/>
          <w:color w:val="auto"/>
          <w:szCs w:val="21"/>
          <w:highlight w:val="none"/>
          <w:lang w:val="en-US" w:eastAsia="zh-CN"/>
        </w:rPr>
        <w:t xml:space="preserve">甲方</w:t>
      </w:r>
      <w:r>
        <w:rPr>
          <w:rFonts w:hint="eastAsia" w:ascii="宋体" w:hAnsi="宋体" w:eastAsia="宋体" w:cs="宋体"/>
          <w:color w:val="auto"/>
          <w:szCs w:val="21"/>
          <w:highlight w:val="none"/>
        </w:rPr>
        <w:t xml:space="preserve">有权解除合同。具体根据考核标准。</w:t>
      </w:r>
      <w:r>
        <w:rPr>
          <w:color w:val="auto"/>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中标后中标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单位在</w:t>
      </w:r>
      <w:r>
        <w:rPr>
          <w:rFonts w:hint="eastAsia" w:ascii="宋体" w:hAnsi="宋体" w:eastAsia="宋体" w:cs="宋体"/>
          <w:color w:val="auto"/>
          <w:szCs w:val="21"/>
          <w:highlight w:val="none"/>
        </w:rPr>
        <w:t xml:space="preserve">成交公告发布后七个工作日内在项目所在地（吴江区汾湖高新区）</w:t>
      </w:r>
      <w:r>
        <w:rPr>
          <w:rFonts w:hint="eastAsia" w:ascii="宋体" w:hAnsi="宋体" w:eastAsia="宋体" w:cs="宋体"/>
          <w:color w:val="auto"/>
          <w:szCs w:val="21"/>
          <w:highlight w:val="none"/>
          <w:lang w:val="en-US" w:eastAsia="zh-CN"/>
        </w:rPr>
        <w:t xml:space="preserve">配置</w:t>
      </w:r>
      <w:r>
        <w:rPr>
          <w:rFonts w:hint="eastAsia" w:ascii="宋体" w:hAnsi="宋体" w:eastAsia="宋体" w:cs="宋体"/>
          <w:color w:val="auto"/>
          <w:szCs w:val="21"/>
          <w:highlight w:val="none"/>
        </w:rPr>
        <w:t xml:space="preserve">50 ㎡及以上(含 50 ㎡)养护所需的办公场所（办公场所应为商用店铺或者商住楼），采购单位有权查看现场。</w:t>
      </w:r>
      <w:r>
        <w:rPr>
          <w:rFonts w:hint="eastAsia" w:ascii="宋体" w:hAnsi="宋体" w:eastAsia="宋体" w:cs="宋体"/>
          <w:color w:val="auto"/>
          <w:szCs w:val="21"/>
          <w:highlight w:val="none"/>
          <w:lang w:val="en-US" w:eastAsia="zh-CN"/>
        </w:rPr>
        <w:t xml:space="preserve">未按规定时间配置，甲方有权解除合同</w:t>
      </w:r>
      <w:r>
        <w:rPr>
          <w:rFonts w:hint="eastAsia" w:ascii="宋体" w:hAnsi="宋体" w:eastAsia="宋体" w:cs="宋体"/>
          <w:color w:val="auto"/>
          <w:szCs w:val="21"/>
          <w:highlight w:val="none"/>
        </w:rPr>
        <w:t xml:space="preserve">。</w:t>
      </w:r>
      <w:r>
        <w:rPr>
          <w:color w:val="auto"/>
        </w:rPr>
      </w:r>
      <w:r/>
    </w:p>
    <w:p>
      <w:pPr>
        <w:numPr>
          <w:ilvl w:val="0"/>
          <w:numId w:val="6"/>
        </w:num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人员及</w:t>
      </w:r>
      <w:r>
        <w:rPr>
          <w:rFonts w:hint="eastAsia" w:ascii="宋体" w:hAnsi="宋体" w:eastAsia="宋体" w:cs="宋体"/>
          <w:color w:val="auto"/>
          <w:szCs w:val="21"/>
          <w:highlight w:val="none"/>
          <w:lang w:val="en-US" w:eastAsia="zh-CN"/>
        </w:rPr>
        <w:t xml:space="preserve">设备</w:t>
      </w:r>
      <w:r>
        <w:rPr>
          <w:rFonts w:hint="eastAsia" w:ascii="宋体" w:hAnsi="宋体" w:eastAsia="宋体" w:cs="宋体"/>
          <w:color w:val="auto"/>
          <w:szCs w:val="21"/>
          <w:highlight w:val="none"/>
        </w:rPr>
        <w:t xml:space="preserve">验收清单明细（格式）</w:t>
      </w:r>
      <w:r>
        <w:rPr>
          <w:color w:val="auto"/>
        </w:rPr>
      </w:r>
      <w:r/>
    </w:p>
    <w:p>
      <w:pPr>
        <w:jc w:val="center"/>
        <w:spacing w:line="360" w:lineRule="auto"/>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人员验收表</w:t>
      </w:r>
      <w:r>
        <w:rPr>
          <w:color w:val="auto"/>
        </w:rPr>
      </w:r>
      <w:r/>
    </w:p>
    <w:p>
      <w:pPr>
        <w:ind w:firstLine="420"/>
        <w:jc w:val="both"/>
        <w:spacing w:line="36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zh-CN" w:eastAsia="zh-CN" w:bidi="ar-SA"/>
        </w:rPr>
        <w:t xml:space="preserve">中标单位名称（盖章）：</w:t>
      </w:r>
      <w:r>
        <w:rPr>
          <w:color w:val="auto"/>
        </w:rPr>
      </w:r>
      <w:r/>
    </w:p>
    <w:tbl>
      <w:tblPr>
        <w:tblStyle w:val="786"/>
        <w:tblW w:w="9486" w:type="dxa"/>
        <w:tblInd w:w="96" w:type="dxa"/>
        <w:tblLayout w:type="fixed"/>
        <w:tblCellMar>
          <w:left w:w="108" w:type="dxa"/>
          <w:top w:w="0" w:type="dxa"/>
          <w:right w:w="108" w:type="dxa"/>
          <w:bottom w:w="0" w:type="dxa"/>
        </w:tblCellMar>
        <w:tblLook w:val="04A0" w:firstRow="1" w:lastRow="0" w:firstColumn="1" w:lastColumn="0" w:noHBand="0" w:noVBand="1"/>
      </w:tblPr>
      <w:tblGrid>
        <w:gridCol w:w="968"/>
        <w:gridCol w:w="754"/>
        <w:gridCol w:w="1128"/>
        <w:gridCol w:w="1084"/>
        <w:gridCol w:w="737"/>
        <w:gridCol w:w="2369"/>
        <w:gridCol w:w="1442"/>
        <w:gridCol w:w="1004"/>
      </w:tblGrid>
      <w:tr>
        <w:trPr>
          <w:trHeight w:val="54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服务项目</w:t>
            </w:r>
            <w:r>
              <w:rPr>
                <w:color w:val="auto"/>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工种</w:t>
            </w:r>
            <w:r>
              <w:rPr>
                <w:color w:val="auto"/>
              </w:rPr>
            </w:r>
            <w:r/>
          </w:p>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身份证号码</w:t>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rPr>
                <w:color w:val="auto"/>
              </w:rPr>
            </w:r>
            <w:r/>
          </w:p>
        </w:tc>
      </w:tr>
      <w:tr>
        <w:trPr>
          <w:trHeight w:val="560"/>
        </w:trPr>
        <w:tc>
          <w:tcPr>
            <w:tcBorders>
              <w:top w:val="single" w:color="000000" w:sz="4" w:space="0"/>
              <w:left w:val="single" w:color="000000" w:sz="4" w:space="0"/>
              <w:right w:val="single" w:color="000000" w:sz="4" w:space="0"/>
            </w:tcBorders>
            <w:tcW w:w="968" w:type="dxa"/>
            <w:vAlign w:val="center"/>
            <w:vMerge w:val="restart"/>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560"/>
        </w:trPr>
        <w:tc>
          <w:tcPr>
            <w:tcBorders>
              <w:left w:val="single" w:color="000000" w:sz="4" w:space="0"/>
              <w:right w:val="single" w:color="000000" w:sz="4" w:space="0"/>
            </w:tcBorders>
            <w:tcW w:w="968" w:type="dxa"/>
            <w:vAlign w:val="center"/>
            <w:vMerge w:val="continue"/>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560"/>
        </w:trPr>
        <w:tc>
          <w:tcPr>
            <w:tcBorders>
              <w:left w:val="single" w:color="000000" w:sz="4" w:space="0"/>
              <w:right w:val="single" w:color="000000" w:sz="4" w:space="0"/>
            </w:tcBorders>
            <w:tcW w:w="968" w:type="dxa"/>
            <w:vAlign w:val="center"/>
            <w:vMerge w:val="continue"/>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560"/>
        </w:trPr>
        <w:tc>
          <w:tcPr>
            <w:tcBorders>
              <w:left w:val="single" w:color="000000" w:sz="4" w:space="0"/>
              <w:right w:val="single" w:color="000000" w:sz="4" w:space="0"/>
            </w:tcBorders>
            <w:tcW w:w="968" w:type="dxa"/>
            <w:vAlign w:val="center"/>
            <w:vMerge w:val="continue"/>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560"/>
        </w:trPr>
        <w:tc>
          <w:tcPr>
            <w:tcBorders>
              <w:left w:val="single" w:color="000000" w:sz="4" w:space="0"/>
              <w:right w:val="single" w:color="000000" w:sz="4" w:space="0"/>
            </w:tcBorders>
            <w:tcW w:w="968" w:type="dxa"/>
            <w:vAlign w:val="center"/>
            <w:vMerge w:val="continue"/>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560"/>
        </w:trPr>
        <w:tc>
          <w:tcPr>
            <w:tcBorders>
              <w:left w:val="single" w:color="000000" w:sz="4" w:space="0"/>
              <w:right w:val="single" w:color="000000" w:sz="4" w:space="0"/>
            </w:tcBorders>
            <w:tcW w:w="968" w:type="dxa"/>
            <w:vAlign w:val="center"/>
            <w:vMerge w:val="continue"/>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bl>
    <w:p>
      <w:pPr>
        <w:numPr>
          <w:ilvl w:val="0"/>
          <w:numId w:val="7"/>
        </w:num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验收日期为：      年    月     日 </w:t>
      </w:r>
      <w:r>
        <w:rPr>
          <w:color w:val="auto"/>
        </w:rPr>
      </w:r>
      <w:r/>
    </w:p>
    <w:p>
      <w:pPr>
        <w:numPr>
          <w:ilvl w:val="0"/>
          <w:numId w:val="7"/>
        </w:num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进场日期为：      年    月     日 </w:t>
      </w:r>
      <w:r>
        <w:rPr>
          <w:color w:val="auto"/>
        </w:rPr>
      </w:r>
      <w:r/>
    </w:p>
    <w:p>
      <w:pPr>
        <w:numPr>
          <w:ilvl w:val="0"/>
          <w:numId w:val="7"/>
        </w:num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验收人：</w:t>
      </w:r>
      <w:r>
        <w:rPr>
          <w:color w:val="auto"/>
        </w:rPr>
      </w:r>
      <w:r/>
    </w:p>
    <w:p>
      <w:pPr>
        <w:ind w:left="109"/>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r/>
    </w:p>
    <w:p>
      <w:pPr>
        <w:ind w:left="109"/>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r/>
    </w:p>
    <w:p>
      <w:pPr>
        <w:ind w:left="109"/>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r/>
    </w:p>
    <w:p>
      <w:pPr>
        <w:ind w:left="109"/>
        <w:jc w:val="center"/>
        <w:spacing w:line="360" w:lineRule="auto"/>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 xml:space="preserve">设备</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车辆</w:t>
      </w:r>
      <w:r>
        <w:rPr>
          <w:rFonts w:hint="eastAsia" w:ascii="宋体" w:hAnsi="宋体" w:eastAsia="宋体" w:cs="宋体"/>
          <w:b/>
          <w:color w:val="auto"/>
          <w:szCs w:val="21"/>
          <w:highlight w:val="none"/>
          <w:lang w:eastAsia="zh-CN"/>
        </w:rPr>
        <w:t xml:space="preserve">）</w:t>
      </w:r>
      <w:r>
        <w:rPr>
          <w:rFonts w:hint="eastAsia" w:ascii="宋体" w:hAnsi="宋体" w:eastAsia="宋体" w:cs="宋体"/>
          <w:b/>
          <w:bCs/>
          <w:color w:val="auto"/>
          <w:szCs w:val="21"/>
          <w:highlight w:val="none"/>
        </w:rPr>
        <w:t xml:space="preserve">验收表</w:t>
      </w:r>
      <w:r>
        <w:rPr>
          <w:color w:val="auto"/>
        </w:rPr>
      </w:r>
      <w:r/>
    </w:p>
    <w:p>
      <w:pPr>
        <w:ind w:firstLine="420"/>
        <w:jc w:val="both"/>
        <w:spacing w:line="360" w:lineRule="auto"/>
        <w:widowControl w:val="off"/>
        <w:rPr>
          <w:rFonts w:ascii="Times New Roman" w:hAnsi="Times New Roman" w:eastAsia="宋体" w:cs="宋体"/>
          <w:color w:val="auto"/>
          <w:sz w:val="21"/>
          <w:szCs w:val="20"/>
          <w:highlight w:val="none"/>
        </w:rPr>
      </w:pPr>
      <w:r>
        <w:rPr>
          <w:rFonts w:hint="eastAsia" w:ascii="Times New Roman" w:hAnsi="Times New Roman" w:eastAsia="宋体" w:cs="宋体"/>
          <w:color w:val="auto"/>
          <w:sz w:val="21"/>
          <w:szCs w:val="21"/>
          <w:highlight w:val="none"/>
          <w:lang w:val="zh-CN" w:eastAsia="zh-CN" w:bidi="ar-SA"/>
        </w:rPr>
        <w:t xml:space="preserve">中标单位名称（盖章）：</w:t>
      </w:r>
      <w:r>
        <w:rPr>
          <w:color w:val="auto"/>
        </w:rPr>
      </w:r>
      <w:r/>
    </w:p>
    <w:tbl>
      <w:tblPr>
        <w:tblStyle w:val="786"/>
        <w:tblW w:w="8875" w:type="dxa"/>
        <w:tblInd w:w="96" w:type="dxa"/>
        <w:tblLayout w:type="fixed"/>
        <w:tblCellMar>
          <w:left w:w="108" w:type="dxa"/>
          <w:top w:w="0" w:type="dxa"/>
          <w:right w:w="108" w:type="dxa"/>
          <w:bottom w:w="0" w:type="dxa"/>
        </w:tblCellMar>
        <w:tblLook w:val="04A0" w:firstRow="1" w:lastRow="0" w:firstColumn="1" w:lastColumn="0" w:noHBand="0" w:noVBand="1"/>
      </w:tblPr>
      <w:tblGrid>
        <w:gridCol w:w="663"/>
        <w:gridCol w:w="570"/>
        <w:gridCol w:w="961"/>
        <w:gridCol w:w="846"/>
        <w:gridCol w:w="867"/>
        <w:gridCol w:w="692"/>
        <w:gridCol w:w="1297"/>
        <w:gridCol w:w="1659"/>
        <w:gridCol w:w="1320"/>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服务项目</w:t>
            </w:r>
            <w:r>
              <w:rPr>
                <w:color w:val="auto"/>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设备</w:t>
            </w:r>
            <w:r>
              <w:rPr>
                <w:rFonts w:hint="eastAsia" w:ascii="宋体" w:hAnsi="宋体" w:eastAsia="宋体" w:cs="宋体"/>
                <w:color w:val="auto"/>
                <w:szCs w:val="21"/>
                <w:highlight w:val="none"/>
                <w:lang w:val="en-US" w:eastAsia="zh-CN"/>
              </w:rPr>
              <w:t xml:space="preserve">名称</w:t>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规格（吨）</w:t>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数量</w:t>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单位</w:t>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照片</w:t>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rPr>
                <w:rFonts w:hint="eastAsia" w:ascii="宋体" w:hAnsi="宋体" w:eastAsia="宋体" w:cs="宋体"/>
                <w:color w:val="auto"/>
                <w:szCs w:val="21"/>
                <w:highlight w:val="none"/>
                <w:lang w:val="en-US" w:eastAsia="zh-CN"/>
              </w:rPr>
              <w:t xml:space="preserve">自有或租赁</w:t>
            </w:r>
            <w:r>
              <w:rPr>
                <w:rFonts w:hint="eastAsia" w:ascii="宋体" w:hAnsi="宋体" w:eastAsia="宋体" w:cs="宋体"/>
                <w:color w:val="auto"/>
                <w:szCs w:val="21"/>
                <w:highlight w:val="none"/>
              </w:rPr>
              <w:t xml:space="preserve">）</w:t>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659"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rPr>
                <w:color w:val="auto"/>
              </w:rPr>
            </w:r>
            <w:r/>
          </w:p>
        </w:tc>
      </w:tr>
    </w:tbl>
    <w:p>
      <w:p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1.验收日期为：      年    月     日 </w:t>
      </w:r>
      <w:r>
        <w:rPr>
          <w:color w:val="auto"/>
        </w:rPr>
      </w:r>
      <w:r/>
    </w:p>
    <w:p>
      <w:pPr>
        <w:jc w:val="left"/>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2.进场日期为：      年    月     日 </w:t>
      </w:r>
      <w:r>
        <w:rPr>
          <w:color w:val="auto"/>
        </w:rPr>
      </w:r>
      <w:r/>
    </w:p>
    <w:p>
      <w:pPr>
        <w:keepLines w:val="0"/>
        <w:keepNext w:val="0"/>
        <w:pageBreakBefore w:val="0"/>
        <w:spacing w:line="360" w:lineRule="auto"/>
        <w:rPr>
          <w:rFonts w:hint="eastAsia" w:ascii="宋体" w:hAnsi="宋体" w:eastAsia="宋体" w:cs="宋体"/>
          <w:b/>
          <w:color w:val="auto"/>
          <w:sz w:val="32"/>
          <w:szCs w:val="32"/>
          <w:highlight w:val="none"/>
        </w:rPr>
      </w:pPr>
      <w:r>
        <w:rPr>
          <w:rFonts w:hint="eastAsia" w:ascii="宋体" w:hAnsi="宋体" w:eastAsia="宋体" w:cs="宋体"/>
          <w:color w:val="auto"/>
          <w:szCs w:val="21"/>
          <w:highlight w:val="none"/>
        </w:rPr>
        <w:t xml:space="preserve">3.验收人：</w:t>
      </w:r>
      <w:r>
        <w:rPr>
          <w:rFonts w:hint="eastAsia" w:ascii="宋体" w:hAnsi="宋体" w:eastAsia="宋体" w:cs="宋体"/>
          <w:b/>
          <w:color w:val="auto"/>
          <w:sz w:val="32"/>
          <w:szCs w:val="32"/>
          <w:highlight w:val="none"/>
        </w:rPr>
        <w:br w:type="page" w:clear="all"/>
      </w:r>
      <w:r>
        <w:rPr>
          <w:color w:val="auto"/>
        </w:rPr>
      </w:r>
      <w:r/>
    </w:p>
    <w:p>
      <w:pPr>
        <w:jc w:val="center"/>
        <w:pageBreakBefore/>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六、附件格式</w:t>
      </w:r>
      <w:r>
        <w:rPr>
          <w:color w:val="auto"/>
        </w:rPr>
      </w:r>
      <w:r/>
    </w:p>
    <w:p>
      <w:pPr>
        <w:spacing w:line="360" w:lineRule="auto"/>
        <w:rPr>
          <w:rFonts w:hint="eastAsia" w:ascii="宋体" w:hAnsi="宋体" w:cs="宋体"/>
          <w:b/>
          <w:color w:val="auto"/>
          <w:spacing w:val="20"/>
          <w:sz w:val="24"/>
          <w:highlight w:val="none"/>
        </w:rPr>
      </w:pPr>
      <w:r>
        <w:rPr>
          <w:rFonts w:hint="eastAsia" w:ascii="宋体" w:hAnsi="宋体" w:cs="宋体"/>
          <w:b/>
          <w:color w:val="auto"/>
          <w:sz w:val="24"/>
          <w:highlight w:val="none"/>
        </w:rPr>
        <w:t xml:space="preserve">附件1：</w:t>
      </w:r>
      <w:r>
        <w:rPr>
          <w:rFonts w:hint="eastAsia" w:ascii="宋体" w:hAnsi="宋体" w:cs="宋体"/>
          <w:b/>
          <w:color w:val="auto"/>
          <w:spacing w:val="20"/>
          <w:sz w:val="24"/>
          <w:highlight w:val="none"/>
        </w:rPr>
        <w:t xml:space="preserve">磋商响应函</w:t>
      </w:r>
      <w:r>
        <w:rPr>
          <w:color w:val="auto"/>
        </w:rPr>
      </w:r>
      <w:r/>
    </w:p>
    <w:p>
      <w:pPr>
        <w:pStyle w:val="983"/>
        <w:jc w:val="center"/>
        <w:rPr>
          <w:rFonts w:hint="eastAsia" w:hAnsi="宋体" w:cs="宋体"/>
          <w:color w:val="auto"/>
          <w:highlight w:val="none"/>
        </w:rPr>
      </w:pPr>
      <w:r>
        <w:rPr>
          <w:rFonts w:hint="eastAsia" w:hAnsi="宋体" w:cs="宋体"/>
          <w:b/>
          <w:color w:val="auto"/>
          <w:spacing w:val="20"/>
          <w:sz w:val="24"/>
          <w:szCs w:val="24"/>
          <w:highlight w:val="none"/>
        </w:rPr>
        <w:t xml:space="preserve">磋商响应函</w:t>
      </w:r>
      <w:r>
        <w:rPr>
          <w:color w:val="auto"/>
        </w:rPr>
      </w:r>
      <w:r/>
    </w:p>
    <w:p>
      <w:pPr>
        <w:pStyle w:val="789"/>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苏州市宇杰工程技术服务咨询有限公司：</w:t>
      </w:r>
      <w:r>
        <w:rPr>
          <w:color w:val="auto"/>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我们收到</w:t>
      </w:r>
      <w:r>
        <w:rPr>
          <w:rFonts w:hint="eastAsia" w:ascii="宋体" w:hAnsi="宋体"/>
          <w:color w:val="auto"/>
          <w:szCs w:val="21"/>
          <w:highlight w:val="none"/>
          <w:lang w:val="zh-CN"/>
        </w:rPr>
        <w:t xml:space="preserve">贵公司</w:t>
      </w:r>
      <w:r>
        <w:rPr>
          <w:rFonts w:hint="eastAsia" w:ascii="宋体" w:hAnsi="宋体"/>
          <w:color w:val="auto"/>
          <w:szCs w:val="21"/>
          <w:highlight w:val="none"/>
          <w:u w:val="single"/>
        </w:rPr>
        <w:t xml:space="preserve">              </w:t>
      </w:r>
      <w:r>
        <w:rPr>
          <w:rFonts w:hint="eastAsia" w:ascii="宋体" w:hAnsi="宋体"/>
          <w:color w:val="auto"/>
          <w:szCs w:val="21"/>
          <w:highlight w:val="none"/>
          <w:u w:val="none"/>
        </w:rPr>
        <w:t xml:space="preserve">号</w:t>
      </w:r>
      <w:r>
        <w:rPr>
          <w:rFonts w:hint="eastAsia" w:hAnsi="宋体" w:eastAsia="宋体" w:cs="Arial"/>
          <w:color w:val="auto"/>
          <w:sz w:val="21"/>
          <w:szCs w:val="21"/>
          <w:highlight w:val="none"/>
          <w:u w:val="single"/>
          <w:lang w:eastAsia="zh-CN"/>
        </w:rPr>
        <w:t xml:space="preserve">（</w:t>
      </w:r>
      <w:r>
        <w:rPr>
          <w:rFonts w:hint="eastAsia" w:hAnsi="宋体" w:eastAsia="宋体" w:cs="Arial"/>
          <w:color w:val="auto"/>
          <w:sz w:val="21"/>
          <w:szCs w:val="21"/>
          <w:highlight w:val="none"/>
          <w:u w:val="single"/>
          <w:lang w:val="en-US" w:eastAsia="zh-CN"/>
        </w:rPr>
        <w:t xml:space="preserve">项目名称）</w:t>
      </w:r>
      <w:r>
        <w:rPr>
          <w:rFonts w:hint="eastAsia" w:ascii="宋体" w:hAnsi="宋体"/>
          <w:color w:val="auto"/>
          <w:szCs w:val="21"/>
          <w:highlight w:val="none"/>
        </w:rPr>
        <w:t xml:space="preserve">磋商采购文件，经仔细阅读和研究，我们决定参加磋商。</w:t>
      </w:r>
      <w:r>
        <w:rPr>
          <w:color w:val="auto"/>
        </w:rPr>
      </w:r>
      <w:r/>
    </w:p>
    <w:p>
      <w:pPr>
        <w:ind w:firstLine="411"/>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、我们愿意按照磋商采购文件的一切要求，提供本次采购的</w:t>
      </w:r>
      <w:r>
        <w:rPr>
          <w:rFonts w:hint="eastAsia" w:ascii="宋体" w:hAnsi="宋体"/>
          <w:color w:val="auto"/>
          <w:szCs w:val="21"/>
          <w:highlight w:val="none"/>
          <w:lang w:eastAsia="zh-CN"/>
        </w:rPr>
        <w:t xml:space="preserve">汾湖高新区芦墟产城办绿化养护服务项目</w:t>
      </w:r>
      <w:r>
        <w:rPr>
          <w:rFonts w:hint="eastAsia" w:ascii="宋体" w:hAnsi="宋体"/>
          <w:color w:val="auto"/>
          <w:szCs w:val="21"/>
          <w:highlight w:val="none"/>
        </w:rPr>
        <w:t xml:space="preserve">，总价及明细见《磋商响应报价表》。</w:t>
      </w:r>
      <w:r>
        <w:rPr>
          <w:color w:val="auto"/>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、如果我们的响应文件被接受，我们将严格履行磋商采购文件中规定的每一项要求，按期、按质、按量履行服务义务。  </w:t>
      </w:r>
      <w:r>
        <w:rPr>
          <w:color w:val="auto"/>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、我们同意按照磋商采购文件中的规定，本响应文件的有效期限为自磋商之日起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color w:val="auto"/>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、我们愿意提供采购人在磋商采购文件中要求的所有资料。</w:t>
      </w:r>
      <w:r>
        <w:rPr>
          <w:color w:val="auto"/>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、我方同意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关于违约责任的认定方式和相关对违约责任的处罚</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在完成服务过程中，如我方违约，我方愿意承担相应违约责任。</w:t>
      </w:r>
      <w:r>
        <w:rPr>
          <w:color w:val="auto"/>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、我方愿意遵守磋商采购文件中所列的收费标准。</w:t>
      </w:r>
      <w:r>
        <w:rPr>
          <w:color w:val="auto"/>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、我方在磋商响应文件和磋商中所作的承诺在磋商后保持有效，不作任何更改和变动。</w:t>
      </w:r>
      <w:r>
        <w:rPr>
          <w:color w:val="auto"/>
        </w:rPr>
      </w:r>
      <w:r/>
    </w:p>
    <w:p>
      <w:pPr>
        <w:ind w:firstLine="420"/>
        <w:spacing w:line="360" w:lineRule="auto"/>
        <w:rPr>
          <w:color w:val="auto"/>
          <w:highlight w:val="none"/>
        </w:rPr>
      </w:pPr>
      <w:r>
        <w:rPr>
          <w:rFonts w:hint="eastAsia" w:ascii="宋体" w:hAnsi="宋体"/>
          <w:color w:val="auto"/>
          <w:szCs w:val="21"/>
          <w:highlight w:val="none"/>
        </w:rPr>
        <w:t xml:space="preserve">8、如我方成为成交单位，我方愿意在领取成交通知书时按采购文件的规定向采购代理机构支付采购代理服务费。</w:t>
      </w:r>
      <w:r>
        <w:rPr>
          <w:rFonts w:hint="eastAsia"/>
          <w:color w:val="auto"/>
          <w:highlight w:val="none"/>
          <w:lang w:val="zh-CN"/>
        </w:rPr>
        <w:t xml:space="preserve">逾期按中国人民银行公布的同期人民币贷款最高利率计付利息。</w:t>
      </w:r>
      <w:r>
        <w:rPr>
          <w:color w:val="auto"/>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9、我们愿意按照《中华人民共和国民法典》履行自己应该承担的全部责任。</w:t>
      </w:r>
      <w:r>
        <w:rPr>
          <w:color w:val="auto"/>
        </w:rPr>
      </w:r>
      <w:r/>
    </w:p>
    <w:p>
      <w:pPr>
        <w:ind w:firstLine="420"/>
        <w:spacing w:line="360" w:lineRule="auto"/>
        <w:rPr>
          <w:rFonts w:hint="eastAsia" w:hAnsi="宋体"/>
          <w:color w:val="auto"/>
          <w:szCs w:val="21"/>
          <w:highlight w:val="none"/>
        </w:rPr>
      </w:pPr>
      <w:r>
        <w:rPr>
          <w:rFonts w:hint="eastAsia" w:ascii="宋体" w:hAnsi="宋体"/>
          <w:color w:val="auto"/>
          <w:szCs w:val="21"/>
          <w:highlight w:val="none"/>
        </w:rPr>
        <w:t xml:space="preserve">10、</w:t>
      </w:r>
      <w:r>
        <w:rPr>
          <w:rFonts w:hint="eastAsia" w:hAnsi="宋体"/>
          <w:color w:val="auto"/>
          <w:szCs w:val="21"/>
          <w:highlight w:val="none"/>
        </w:rPr>
        <w:t xml:space="preserve">我们承诺我公司符合磋商文件供应商须知中“合格供应商的资格要求”，若与真实情况不符，本公司愿意承担由此而产生的一切后果</w:t>
      </w:r>
      <w:r>
        <w:rPr>
          <w:rFonts w:hint="eastAsia" w:ascii="宋体" w:hAnsi="宋体"/>
          <w:color w:val="auto"/>
          <w:szCs w:val="21"/>
          <w:highlight w:val="none"/>
        </w:rPr>
        <w:t xml:space="preserve">，并保证全部磋商响应文件内容真实有效，若有虚假，我公</w:t>
      </w:r>
      <w:r>
        <w:rPr>
          <w:rFonts w:hint="eastAsia" w:hAnsi="宋体"/>
          <w:color w:val="auto"/>
          <w:szCs w:val="21"/>
          <w:highlight w:val="none"/>
        </w:rPr>
        <w:t xml:space="preserve">司愿意承担与此相关的一切责任。</w:t>
      </w:r>
      <w:r>
        <w:rPr>
          <w:color w:val="auto"/>
        </w:rPr>
      </w:r>
      <w:r/>
    </w:p>
    <w:p>
      <w:pPr>
        <w:ind w:firstLine="420"/>
        <w:spacing w:line="360" w:lineRule="auto"/>
        <w:rPr>
          <w:rFonts w:hint="eastAsia" w:hAnsi="宋体"/>
          <w:color w:val="auto"/>
          <w:szCs w:val="21"/>
          <w:highlight w:val="none"/>
        </w:rPr>
      </w:pPr>
      <w:r>
        <w:rPr>
          <w:rFonts w:hint="eastAsia" w:ascii="宋体" w:hAnsi="宋体" w:cs="宋体"/>
          <w:color w:val="auto"/>
          <w:szCs w:val="21"/>
          <w:highlight w:val="none"/>
        </w:rPr>
        <w:t xml:space="preserve">11、所有</w:t>
      </w:r>
      <w:r>
        <w:rPr>
          <w:rFonts w:hint="eastAsia" w:hAnsi="宋体"/>
          <w:color w:val="auto"/>
          <w:szCs w:val="21"/>
          <w:highlight w:val="none"/>
        </w:rPr>
        <w:t xml:space="preserve">有关标书的函电，请按下列地址联系：</w:t>
      </w:r>
      <w:r>
        <w:rPr>
          <w:color w:val="auto"/>
        </w:rPr>
      </w:r>
      <w:r/>
    </w:p>
    <w:p>
      <w:pPr>
        <w:pStyle w:val="104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单    位：                     联 系 人：                         </w:t>
      </w:r>
      <w:r>
        <w:rPr>
          <w:color w:val="auto"/>
        </w:rPr>
      </w:r>
      <w:r/>
    </w:p>
    <w:p>
      <w:pPr>
        <w:pStyle w:val="1043"/>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地    址：                     邮政编码：                   </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                     传    真：</w:t>
      </w:r>
      <w:r>
        <w:rPr>
          <w:color w:val="auto"/>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rPr>
      </w:r>
      <w:r/>
    </w:p>
    <w:p>
      <w:pPr>
        <w:pStyle w:val="789"/>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pStyle w:val="789"/>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rPr>
          <w:rFonts w:hint="eastAsia" w:ascii="宋体" w:hAnsi="宋体" w:cs="宋体"/>
          <w:b/>
          <w:color w:val="auto"/>
          <w:highlight w:val="none"/>
        </w:rPr>
      </w:pPr>
      <w:r>
        <w:rPr>
          <w:rFonts w:hint="eastAsia" w:ascii="宋体" w:hAnsi="宋体" w:cs="宋体"/>
          <w:b/>
          <w:color w:val="auto"/>
          <w:highlight w:val="none"/>
        </w:rPr>
        <w:br w:type="page" w:clear="all"/>
      </w:r>
      <w:r>
        <w:rPr>
          <w:color w:val="auto"/>
        </w:rPr>
      </w:r>
      <w:r/>
    </w:p>
    <w:p>
      <w:pPr>
        <w:pStyle w:val="789"/>
        <w:ind w:firstLine="20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附件2：（磋商供应商）法定代表人授权委托书</w:t>
      </w:r>
      <w:r>
        <w:rPr>
          <w:color w:val="auto"/>
        </w:rPr>
      </w:r>
      <w:r/>
    </w:p>
    <w:p>
      <w:pPr>
        <w:pStyle w:val="789"/>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pStyle w:val="789"/>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法定代表人授权委托书</w:t>
      </w:r>
      <w:r>
        <w:rPr>
          <w:color w:val="auto"/>
        </w:rPr>
      </w:r>
      <w:r/>
    </w:p>
    <w:p>
      <w:pPr>
        <w:pStyle w:val="789"/>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  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w:t>
      </w:r>
      <w:r>
        <w:rPr>
          <w:rFonts w:hint="eastAsia" w:ascii="宋体" w:hAnsi="宋体" w:cs="宋体"/>
          <w:color w:val="auto"/>
          <w:szCs w:val="21"/>
          <w:highlight w:val="none"/>
        </w:rPr>
        <w:t xml:space="preserve">的法定代表人 ，现授权委托</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为我公司授权代表（即代理人），以本公司的名义参加</w:t>
      </w: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组织实施的</w:t>
      </w:r>
      <w:r>
        <w:rPr>
          <w:rFonts w:hint="eastAsia" w:ascii="宋体" w:hAnsi="宋体" w:cs="宋体"/>
          <w:color w:val="auto"/>
          <w:szCs w:val="21"/>
          <w:highlight w:val="none"/>
          <w:u w:val="single"/>
        </w:rPr>
        <w:t xml:space="preserve">   （编号）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的采购磋商活动。授权代表在磋商活动过程中所签署的一切文件和处理与这有关的一切事务，我均予以承认。</w:t>
      </w:r>
      <w:r>
        <w:rPr>
          <w:color w:val="auto"/>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授权代表在授权委托书有效期内签署的所有文件不因授权委托的撤销而失效，除非有撤销授权委托的书面通知，本授权委托书自签署之时起至合同履行完毕止。</w:t>
      </w:r>
      <w:r>
        <w:rPr>
          <w:color w:val="auto"/>
        </w:rPr>
      </w:r>
      <w:r/>
    </w:p>
    <w:p>
      <w:pPr>
        <w:ind w:firstLine="42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授权代表无转委托权。特此委托。</w:t>
      </w:r>
      <w:r>
        <w:rPr>
          <w:color w:val="auto"/>
        </w:rPr>
      </w:r>
      <w:r/>
    </w:p>
    <w:p>
      <w:pPr>
        <w:pStyle w:val="789"/>
        <w:ind w:firstLine="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供应商：（公章）</w:t>
      </w:r>
      <w:r>
        <w:rPr>
          <w:color w:val="auto"/>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 ：（签字或盖章）</w:t>
      </w:r>
      <w:r>
        <w:rPr>
          <w:color w:val="auto"/>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代理人：（签字或盖章）</w:t>
      </w:r>
      <w:r>
        <w:rPr>
          <w:color w:val="auto"/>
        </w:rPr>
      </w:r>
      <w:r/>
    </w:p>
    <w:p>
      <w:pPr>
        <w:ind w:left="63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spacing w:line="360" w:lineRule="auto"/>
        <w:tabs>
          <w:tab w:val="left" w:pos="1275" w:leader="none"/>
        </w:tabs>
        <w:rPr>
          <w:rFonts w:hint="eastAsia"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pStyle w:val="983"/>
        <w:rPr>
          <w:rFonts w:hint="eastAsia" w:hAnsi="宋体" w:cs="宋体"/>
          <w:color w:val="auto"/>
          <w:szCs w:val="24"/>
          <w:highlight w:val="none"/>
        </w:rPr>
      </w:pPr>
      <w:r>
        <w:rPr>
          <w:rFonts w:hint="eastAsia" w:hAnsi="宋体" w:cs="宋体"/>
          <w:color w:val="auto"/>
          <w:szCs w:val="24"/>
          <w:highlight w:val="none"/>
        </w:rPr>
      </w:r>
      <w:r>
        <w:rPr>
          <w:color w:val="auto"/>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附件3：磋商报价表</w:t>
      </w:r>
      <w:r>
        <w:rPr>
          <w:rFonts w:hint="eastAsia" w:ascii="宋体" w:hAnsi="宋体" w:cs="宋体"/>
          <w:b/>
          <w:color w:val="auto"/>
          <w:sz w:val="24"/>
          <w:highlight w:val="none"/>
          <w:lang w:val="en-US" w:eastAsia="zh-CN"/>
        </w:rPr>
        <w:t xml:space="preserve">和磋商</w:t>
      </w:r>
      <w:r>
        <w:rPr>
          <w:rFonts w:hint="eastAsia" w:ascii="宋体" w:hAnsi="宋体" w:cs="宋体"/>
          <w:b/>
          <w:color w:val="auto"/>
          <w:sz w:val="24"/>
          <w:highlight w:val="none"/>
          <w:lang w:val="zh-CN"/>
        </w:rPr>
        <w:t xml:space="preserve">报价分析表</w:t>
      </w:r>
      <w:r>
        <w:rPr>
          <w:color w:val="auto"/>
        </w:rPr>
      </w:r>
      <w:r/>
    </w:p>
    <w:p>
      <w:pPr>
        <w:jc w:val="center"/>
        <w:spacing w:line="360" w:lineRule="auto"/>
        <w:rPr>
          <w:color w:val="auto"/>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1</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磋商报价表（总报价）</w:t>
      </w:r>
      <w:r>
        <w:rPr>
          <w:color w:val="auto"/>
        </w:rPr>
      </w:r>
      <w:r/>
    </w:p>
    <w:p>
      <w:pPr>
        <w:spacing w:line="360" w:lineRule="auto"/>
        <w:rPr>
          <w:rFonts w:hint="eastAsia" w:ascii="宋体" w:hAnsi="宋体"/>
          <w:color w:val="auto"/>
          <w:szCs w:val="21"/>
          <w:highlight w:val="none"/>
        </w:rPr>
      </w:pPr>
      <w:r>
        <w:rPr>
          <w:rFonts w:hint="eastAsia" w:ascii="宋体" w:hAnsi="宋体"/>
          <w:color w:val="auto"/>
          <w:szCs w:val="21"/>
          <w:highlight w:val="none"/>
        </w:rPr>
      </w:r>
      <w:r>
        <w:rPr>
          <w:color w:val="auto"/>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供应商全称（加盖公章）：供应商名称 </w:t>
      </w:r>
      <w:r>
        <w:rPr>
          <w:color w:val="auto"/>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项目编号：项目编号 </w:t>
      </w:r>
      <w:r>
        <w:rPr>
          <w:color w:val="auto"/>
        </w:rPr>
      </w:r>
      <w:r/>
    </w:p>
    <w:p>
      <w:pPr>
        <w:spacing w:line="360" w:lineRule="auto"/>
        <w:rPr>
          <w:color w:val="auto"/>
          <w:highlight w:val="none"/>
        </w:rPr>
      </w:pPr>
      <w:r>
        <w:rPr>
          <w:rFonts w:hint="eastAsia" w:ascii="宋体" w:hAnsi="宋体"/>
          <w:color w:val="auto"/>
          <w:szCs w:val="21"/>
          <w:highlight w:val="none"/>
        </w:rPr>
        <w:t xml:space="preserve">分包号：分包号</w:t>
      </w:r>
      <w:r>
        <w:rPr>
          <w:color w:val="auto"/>
          <w:highlight w:val="none"/>
        </w:rPr>
        <w:t xml:space="preserve"> </w:t>
      </w:r>
      <w:r>
        <w:rPr>
          <w:color w:val="auto"/>
        </w:rPr>
      </w:r>
      <w:r/>
    </w:p>
    <w:tbl>
      <w:tblPr>
        <w:tblStyle w:val="786"/>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4091"/>
        <w:gridCol w:w="4994"/>
      </w:tblGrid>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w:t>
            </w:r>
            <w:r>
              <w:rPr>
                <w:color w:val="auto"/>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投标总报价</w:t>
            </w:r>
            <w:r>
              <w:rPr>
                <w:color w:val="auto"/>
              </w:rPr>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项目名称 </w:t>
            </w:r>
            <w:r>
              <w:rPr>
                <w:color w:val="auto"/>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w:t>
            </w:r>
            <w:r>
              <w:rPr>
                <w:rFonts w:hint="eastAsia" w:ascii="宋体" w:hAnsi="宋体"/>
                <w:color w:val="auto"/>
                <w:szCs w:val="21"/>
                <w:highlight w:val="none"/>
              </w:rPr>
              <mc:AlternateContent>
                <mc:Choice Requires="wpg">
                  <w:drawing>
                    <wp:inline xmlns:wp="http://schemas.openxmlformats.org/drawingml/2006/wordprocessingDrawing" distT="0" distB="0" distL="0" distR="0">
                      <wp:extent cx="635" cy="635"/>
                      <wp:effectExtent l="12700" t="5715" r="5715" b="13335"/>
                      <wp:docPr id="12" name="Rectangle 5"/>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11" o:spid="_x0000_s11" o:spt="1" type="#_x0000_t1" style="width:0.0pt;height:0.0pt;mso-wrap-distance-left:0.0pt;mso-wrap-distance-top:0.0pt;mso-wrap-distance-right:0.0pt;mso-wrap-distance-bottom:0.0pt;visibility:visible;" filled="f" strokecolor="#000000" strokeweight="0.75pt"/>
                  </w:pict>
                </mc:Fallback>
              </mc:AlternateContent>
            </w:r>
            <w:r>
              <w:rPr>
                <w:rFonts w:hint="eastAsia" w:ascii="宋体" w:hAnsi="宋体"/>
                <w:color w:val="auto"/>
                <w:szCs w:val="21"/>
                <w:highlight w:val="none"/>
              </w:rPr>
              <w:t xml:space="preserve"> （元人民币）</w:t>
            </w:r>
            <w:r>
              <w:rPr>
                <w:color w:val="auto"/>
              </w:rPr>
            </w:r>
            <w:r/>
          </w:p>
        </w:tc>
      </w:tr>
      <w:tr>
        <w:trPr>
          <w:trHeight w:val="680"/>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投标报价大写金额</w:t>
            </w:r>
            <w:r>
              <w:rPr>
                <w:color w:val="auto"/>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金额大写 </w:t>
            </w:r>
            <w:r>
              <w:rPr>
                <w:color w:val="auto"/>
              </w:rPr>
            </w:r>
            <w:r/>
          </w:p>
        </w:tc>
      </w:tr>
    </w:tbl>
    <w:p>
      <w:pPr>
        <w:jc w:val="right"/>
        <w:spacing w:before="100" w:beforeAutospacing="1" w:after="100" w:afterAutospacing="1"/>
        <w:widowControl/>
        <w:rPr>
          <w:rFonts w:hint="eastAsia" w:ascii="宋体" w:hAnsi="宋体" w:cs="宋体"/>
          <w:color w:val="auto"/>
          <w:szCs w:val="21"/>
          <w:highlight w:val="none"/>
        </w:rPr>
      </w:pPr>
      <w:r>
        <w:rPr>
          <w:rFonts w:ascii="宋体" w:hAnsi="宋体" w:cs="宋体"/>
          <w:color w:val="auto"/>
          <w:szCs w:val="21"/>
          <w:highlight w:val="none"/>
        </w:rPr>
        <w:t xml:space="preserve">日期：</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13" name="Rectangle 4"/>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12" o:spid="_x0000_s12"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年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14"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13" o:spid="_x0000_s13"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月 </w:t>
      </w: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635" cy="635"/>
                <wp:effectExtent l="12065" t="6350" r="6350" b="12700"/>
                <wp:docPr id="15" name="Rectangle 2"/>
                <wp:cNvGraphicFramePr/>
                <a:graphic xmlns:a="http://schemas.openxmlformats.org/drawingml/2006/main">
                  <a:graphicData uri="http://schemas.microsoft.com/office/word/2010/wordprocessingShape">
                    <wps:wsp>
                      <wps:cNvPr id="0" name=""/>
                      <wps:cNvSpPr>
                        <a:spLocks noChangeArrowheads="1"/>
                      </wps:cNvSpPr>
                      <wps:spPr bwMode="auto">
                        <a:xfrm>
                          <a:off x="0" y="0"/>
                          <a:ext cx="635" cy="0"/>
                        </a:xfrm>
                        <a:prstGeom prst="rect">
                          <a:avLst/>
                        </a:prstGeom>
                        <a:noFill/>
                        <a:ln w="9525">
                          <a:solidFill>
                            <a:srgbClr val="000000"/>
                          </a:solidFill>
                          <a:round/>
                        </a:ln>
                      </wps:spPr>
                      <wps:bodyPr rot="0">
                        <a:prstTxWarp prst="textNoShape">
                          <a:avLst/>
                        </a:prstTxWarp>
                        <a:noAutofit/>
                      </wps:bodyPr>
                    </wps:wsp>
                  </a:graphicData>
                </a:graphic>
              </wp:inline>
            </w:drawing>
          </mc:Choice>
          <mc:Fallback>
            <w:pict>
              <v:shape id="shape 14" o:spid="_x0000_s14" o:spt="1" type="#_x0000_t1" style="width:0.0pt;height:0.0pt;mso-wrap-distance-left:0.0pt;mso-wrap-distance-top:0.0pt;mso-wrap-distance-right:0.0pt;mso-wrap-distance-bottom:0.0pt;visibility:visible;" filled="f" strokecolor="#000000" strokeweight="0.75pt"/>
            </w:pict>
          </mc:Fallback>
        </mc:AlternateContent>
      </w:r>
      <w:r>
        <w:rPr>
          <w:rFonts w:ascii="宋体" w:hAnsi="宋体" w:cs="宋体"/>
          <w:color w:val="auto"/>
          <w:szCs w:val="21"/>
          <w:highlight w:val="none"/>
        </w:rPr>
        <w:t xml:space="preserve">  日</w:t>
      </w:r>
      <w:r>
        <w:rPr>
          <w:color w:val="auto"/>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填写说明：</w:t>
      </w:r>
      <w:r>
        <w:rPr>
          <w:color w:val="auto"/>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1、开标一览表必须加盖供应商公章（复印件无效）。</w:t>
      </w:r>
      <w:r>
        <w:rPr>
          <w:color w:val="auto"/>
        </w:rPr>
      </w:r>
      <w:r/>
    </w:p>
    <w:p>
      <w:pPr>
        <w:jc w:val="left"/>
        <w:spacing w:before="100" w:beforeAutospacing="1" w:after="100" w:afterAutospacing="1"/>
        <w:widowControl/>
        <w:rPr>
          <w:rFonts w:hint="eastAsia" w:ascii="宋体" w:hAnsi="宋体" w:cs="宋体"/>
          <w:bCs/>
          <w:color w:val="auto"/>
          <w:szCs w:val="21"/>
          <w:highlight w:val="none"/>
        </w:rPr>
      </w:pPr>
      <w:r>
        <w:rPr>
          <w:rFonts w:hint="eastAsia" w:ascii="宋体" w:hAnsi="宋体" w:cs="宋体"/>
          <w:bCs/>
          <w:color w:val="auto"/>
          <w:szCs w:val="21"/>
          <w:highlight w:val="none"/>
        </w:rPr>
        <w:t xml:space="preserve">2、如有分包，供应商投任何一个包的标的，都需单独填写开标一览表。</w:t>
      </w:r>
      <w:r>
        <w:rPr>
          <w:color w:val="auto"/>
        </w:rPr>
      </w:r>
      <w:r/>
    </w:p>
    <w:p>
      <w:pPr>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rPr>
          <w:color w:val="auto"/>
        </w:rPr>
      </w:r>
      <w:r/>
    </w:p>
    <w:p>
      <w:pPr>
        <w:jc w:val="center"/>
        <w:spacing w:line="360" w:lineRule="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（2）磋商报价分析表</w:t>
      </w:r>
      <w:r>
        <w:rPr>
          <w:color w:val="auto"/>
        </w:rPr>
      </w:r>
      <w:r/>
    </w:p>
    <w:p>
      <w:pPr>
        <w:jc w:val="center"/>
        <w:keepLines w:val="0"/>
        <w:keepNext w:val="0"/>
        <w:pageBreakBefore w:val="0"/>
        <w:spacing w:line="440" w:lineRule="exact"/>
        <w:widowControl w:val="off"/>
        <w:rPr>
          <w:rFonts w:hint="default" w:ascii="Times New Roman" w:hAnsi="宋体" w:eastAsia="宋体" w:cs="宋体"/>
          <w:color w:val="auto"/>
          <w:sz w:val="21"/>
          <w:szCs w:val="21"/>
          <w:highlight w:val="none"/>
        </w:rPr>
        <w:outlineLvl w:val="9"/>
      </w:pPr>
      <w:r>
        <w:rPr>
          <w:rFonts w:hint="eastAsia" w:ascii="宋体" w:hAnsi="宋体" w:eastAsia="宋体" w:cs="Times New Roman"/>
          <w:b/>
          <w:color w:val="auto"/>
          <w:sz w:val="24"/>
          <w:highlight w:val="none"/>
          <w:lang w:val="en-US" w:eastAsia="zh-CN"/>
        </w:rPr>
        <w:t xml:space="preserve">2-1  磋商响应报价明细表</w:t>
      </w:r>
      <w:r>
        <w:rPr>
          <w:color w:val="auto"/>
        </w:rPr>
      </w:r>
      <w:r/>
    </w:p>
    <w:p>
      <w:pPr>
        <w:keepLines w:val="0"/>
        <w:keepNext w:val="0"/>
        <w:pageBreakBefore w:val="0"/>
        <w:spacing w:line="440" w:lineRule="exact"/>
        <w:widowControl w:val="off"/>
        <w:rPr>
          <w:rFonts w:hint="default"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采购</w:t>
      </w:r>
      <w:r>
        <w:rPr>
          <w:rFonts w:hint="default" w:ascii="宋体" w:hAnsi="宋体" w:eastAsia="宋体" w:cs="Times New Roman"/>
          <w:color w:val="auto"/>
          <w:szCs w:val="21"/>
          <w:highlight w:val="none"/>
        </w:rPr>
        <w:t xml:space="preserve">编号：</w:t>
      </w:r>
      <w:r>
        <w:rPr>
          <w:color w:val="auto"/>
        </w:rPr>
      </w:r>
      <w:r/>
    </w:p>
    <w:p>
      <w:pPr>
        <w:keepLines w:val="0"/>
        <w:keepNext w:val="0"/>
        <w:pageBreakBefore w:val="0"/>
        <w:spacing w:line="440" w:lineRule="exact"/>
        <w:widowControl w:val="off"/>
        <w:rPr>
          <w:rFonts w:hint="default"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项目名称：</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单位：元</w:t>
      </w:r>
      <w:r>
        <w:rPr>
          <w:color w:val="auto"/>
        </w:rPr>
      </w:r>
      <w:r/>
    </w:p>
    <w:tbl>
      <w:tblPr>
        <w:tblStyle w:val="786"/>
        <w:tblW w:w="95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2540"/>
        <w:gridCol w:w="1325"/>
        <w:gridCol w:w="1337"/>
        <w:gridCol w:w="1600"/>
        <w:gridCol w:w="1163"/>
        <w:gridCol w:w="775"/>
      </w:tblGrid>
      <w:tr>
        <w:trPr>
          <w:jc w:val="center"/>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序号</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line="440" w:lineRule="exact"/>
              <w:rPr>
                <w:rFonts w:hint="default"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内容</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数量</w:t>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单价（元）</w:t>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合计金额（元）</w:t>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服务期限</w:t>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备注</w:t>
            </w:r>
            <w:r>
              <w:rPr>
                <w:color w:val="auto"/>
              </w:rPr>
            </w:r>
            <w:r/>
          </w:p>
        </w:tc>
      </w:tr>
      <w:tr>
        <w:trPr>
          <w:cantSplit/>
          <w:jc w:val="center"/>
          <w:trHeight w:val="435"/>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1</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人员工资</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142"/>
        </w:trPr>
        <w:tc>
          <w:tcPr>
            <w:tcBorders>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2</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社会保险</w:t>
            </w:r>
            <w:r>
              <w:rPr>
                <w:color w:val="auto"/>
              </w:rPr>
            </w:r>
            <w:r/>
          </w:p>
        </w:tc>
        <w:tc>
          <w:tcPr>
            <w:tcBorders>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142"/>
        </w:trPr>
        <w:tc>
          <w:tcPr>
            <w:tcBorders>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3</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加班费</w:t>
            </w:r>
            <w:r>
              <w:rPr>
                <w:color w:val="auto"/>
              </w:rPr>
            </w:r>
            <w:r/>
          </w:p>
        </w:tc>
        <w:tc>
          <w:tcPr>
            <w:tcBorders>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142"/>
        </w:trPr>
        <w:tc>
          <w:tcPr>
            <w:tcBorders>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4</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人身意外伤害保险费</w:t>
            </w:r>
            <w:r>
              <w:rPr>
                <w:color w:val="auto"/>
              </w:rPr>
            </w:r>
            <w:r/>
          </w:p>
        </w:tc>
        <w:tc>
          <w:tcPr>
            <w:tcBorders>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142"/>
        </w:trPr>
        <w:tc>
          <w:tcPr>
            <w:tcBorders>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5</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劳保、高温费</w:t>
            </w:r>
            <w:r>
              <w:rPr>
                <w:color w:val="auto"/>
              </w:rPr>
            </w:r>
            <w:r/>
          </w:p>
        </w:tc>
        <w:tc>
          <w:tcPr>
            <w:tcBorders>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6</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车辆、设备费</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7</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材料消耗费</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8</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before="50" w:after="50" w:line="440" w:lineRule="exact"/>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垃圾清运和处置费</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9</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其他费</w:t>
            </w:r>
            <w:r>
              <w:rPr>
                <w:rFonts w:hint="eastAsia" w:ascii="宋体" w:hAnsi="宋体" w:eastAsia="宋体" w:cs="Times New Roman"/>
                <w:color w:val="auto"/>
                <w:szCs w:val="21"/>
                <w:highlight w:val="none"/>
                <w:lang w:val="en-US" w:eastAsia="zh-CN"/>
              </w:rPr>
              <w:t xml:space="preserve">用</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10</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管理费</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11</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eastAsia" w:ascii="宋体" w:hAnsi="宋体" w:eastAsia="宋体" w:cs="Times New Roman"/>
                <w:color w:val="auto"/>
                <w:szCs w:val="21"/>
                <w:highlight w:val="none"/>
              </w:rPr>
              <w:t xml:space="preserve">税</w:t>
            </w:r>
            <w:r>
              <w:rPr>
                <w:rFonts w:hint="eastAsia" w:ascii="宋体" w:hAnsi="宋体" w:eastAsia="宋体" w:cs="Times New Roman"/>
                <w:color w:val="auto"/>
                <w:szCs w:val="21"/>
                <w:highlight w:val="none"/>
                <w:lang w:val="en-US" w:eastAsia="zh-CN"/>
              </w:rPr>
              <w:t xml:space="preserve">金</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339"/>
        </w:trPr>
        <w:tc>
          <w:tcPr>
            <w:tcBorders>
              <w:top w:val="single" w:color="auto" w:sz="4" w:space="0"/>
              <w:left w:val="single" w:color="auto" w:sz="4" w:space="0"/>
              <w:bottom w:val="single" w:color="auto" w:sz="4" w:space="0"/>
              <w:right w:val="single" w:color="auto" w:sz="4" w:space="0"/>
            </w:tcBorders>
            <w:tcW w:w="798" w:type="dxa"/>
            <w:vAlign w:val="center"/>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zCs w:val="21"/>
                <w:highlight w:val="none"/>
              </w:rPr>
              <w:outlineLvl w:val="9"/>
            </w:pPr>
            <w:r>
              <w:rPr>
                <w:rFonts w:hint="default" w:ascii="宋体" w:hAnsi="宋体" w:eastAsia="宋体" w:cs="Times New Roman"/>
                <w:color w:val="auto"/>
                <w:szCs w:val="21"/>
                <w:highlight w:val="none"/>
              </w:rPr>
              <w:t xml:space="preserve">12</w:t>
            </w:r>
            <w:r>
              <w:rPr>
                <w:color w:val="auto"/>
              </w:rPr>
            </w:r>
            <w:r/>
          </w:p>
        </w:tc>
        <w:tc>
          <w:tcPr>
            <w:tcBorders>
              <w:top w:val="single" w:color="auto" w:sz="4" w:space="0"/>
              <w:left w:val="single" w:color="auto" w:sz="4" w:space="0"/>
              <w:bottom w:val="single" w:color="auto" w:sz="4" w:space="0"/>
              <w:right w:val="single" w:color="auto" w:sz="4" w:space="0"/>
            </w:tcBorders>
            <w:tcW w:w="2540" w:type="dxa"/>
            <w:vAlign w:val="center"/>
            <w:textDirection w:val="lrTb"/>
            <w:noWrap w:val="false"/>
          </w:tcPr>
          <w:p>
            <w:pPr>
              <w:jc w:val="center"/>
              <w:keepLines w:val="0"/>
              <w:keepNext w:val="0"/>
              <w:pageBreakBefore w:val="0"/>
              <w:spacing w:line="440" w:lineRule="exact"/>
              <w:widowControl/>
              <w:rPr>
                <w:rFonts w:hint="eastAsia" w:ascii="Times New Roman" w:hAnsi="宋体" w:eastAsia="宋体" w:cs="Times New Roman"/>
                <w:color w:val="auto"/>
                <w:sz w:val="24"/>
                <w:szCs w:val="21"/>
                <w:highlight w:val="none"/>
              </w:rPr>
              <w:outlineLvl w:val="9"/>
            </w:pPr>
            <w:r>
              <w:rPr>
                <w:rFonts w:hint="eastAsia" w:ascii="宋体" w:hAnsi="宋体" w:eastAsia="宋体" w:cs="Times New Roman"/>
                <w:color w:val="auto"/>
                <w:szCs w:val="21"/>
                <w:highlight w:val="none"/>
              </w:rPr>
              <w:t xml:space="preserve">……</w:t>
            </w:r>
            <w:r>
              <w:rPr>
                <w:color w:val="auto"/>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337"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600"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keepLines w:val="0"/>
              <w:keepNext w:val="0"/>
              <w:pageBreakBefore w:val="0"/>
              <w:spacing w:line="440" w:lineRule="exact"/>
              <w:rPr>
                <w:rFonts w:hint="default" w:ascii="宋体" w:hAnsi="宋体" w:eastAsia="宋体" w:cs="宋体"/>
                <w:color w:val="auto"/>
                <w:szCs w:val="21"/>
                <w:highlight w:val="none"/>
              </w:rPr>
              <w:outlineLvl w:val="9"/>
            </w:pPr>
            <w:r>
              <w:rPr>
                <w:rFonts w:hint="default" w:ascii="宋体" w:hAnsi="宋体" w:eastAsia="宋体" w:cs="宋体"/>
                <w:color w:val="auto"/>
                <w:szCs w:val="21"/>
                <w:highlight w:val="none"/>
              </w:rPr>
            </w:r>
            <w:r>
              <w:rPr>
                <w:color w:val="auto"/>
              </w:rPr>
            </w:r>
            <w:r/>
          </w:p>
        </w:tc>
      </w:tr>
      <w:tr>
        <w:trPr>
          <w:cantSplit/>
          <w:jc w:val="center"/>
          <w:trHeight w:val="440"/>
        </w:trPr>
        <w:tc>
          <w:tcPr>
            <w:gridSpan w:val="7"/>
            <w:tcBorders>
              <w:top w:val="single" w:color="auto" w:sz="4" w:space="0"/>
              <w:left w:val="single" w:color="auto" w:sz="4" w:space="0"/>
              <w:bottom w:val="single" w:color="auto" w:sz="4" w:space="0"/>
              <w:right w:val="single" w:color="auto" w:sz="4" w:space="0"/>
            </w:tcBorders>
            <w:tcW w:w="9538" w:type="dxa"/>
            <w:vAlign w:val="center"/>
            <w:textDirection w:val="lrTb"/>
            <w:noWrap w:val="false"/>
          </w:tcPr>
          <w:p>
            <w:pPr>
              <w:keepLines w:val="0"/>
              <w:keepNext w:val="0"/>
              <w:pageBreakBefore w:val="0"/>
              <w:spacing w:before="50" w:after="50" w:line="440" w:lineRule="exact"/>
              <w:rPr>
                <w:rFonts w:hint="eastAsia" w:ascii="宋体" w:hAnsi="宋体" w:eastAsia="宋体" w:cs="Times New Roman"/>
                <w:b/>
                <w:bCs/>
                <w:color w:val="auto"/>
                <w:szCs w:val="21"/>
                <w:highlight w:val="none"/>
              </w:rPr>
              <w:outlineLvl w:val="9"/>
            </w:pPr>
            <w:r>
              <w:rPr>
                <w:rFonts w:hint="eastAsia" w:ascii="宋体" w:hAnsi="宋体" w:eastAsia="宋体" w:cs="Times New Roman"/>
                <w:b/>
                <w:bCs/>
                <w:color w:val="auto"/>
                <w:szCs w:val="21"/>
                <w:highlight w:val="none"/>
              </w:rPr>
              <w:t xml:space="preserve">合计金额（人民币大写）：</w:t>
            </w:r>
            <w:r>
              <w:rPr>
                <w:color w:val="auto"/>
              </w:rPr>
            </w:r>
            <w:r/>
          </w:p>
        </w:tc>
      </w:tr>
    </w:tbl>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rPr>
          <w:color w:val="auto"/>
        </w:rPr>
      </w:r>
      <w:r/>
    </w:p>
    <w:p>
      <w:pPr>
        <w:rPr>
          <w:rFonts w:hint="eastAsia" w:ascii="宋体" w:hAnsi="宋体" w:eastAsia="宋体" w:cs="宋体"/>
          <w:b/>
          <w:color w:val="auto"/>
          <w:sz w:val="24"/>
          <w:highlight w:val="none"/>
        </w:rPr>
      </w:pPr>
      <w:r>
        <w:rPr>
          <w:rFonts w:hint="eastAsia" w:ascii="宋体" w:hAnsi="宋体" w:eastAsia="宋体" w:cs="宋体"/>
          <w:color w:val="auto"/>
          <w:spacing w:val="20"/>
          <w:szCs w:val="21"/>
          <w:highlight w:val="none"/>
        </w:rPr>
        <w:t xml:space="preserve">日期：</w:t>
      </w:r>
      <w:r>
        <w:rPr>
          <w:color w:val="auto"/>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rPr>
      </w:r>
      <w:r/>
    </w:p>
    <w:p>
      <w:pPr>
        <w:ind w:firstLine="422"/>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注：</w:t>
      </w:r>
      <w:r>
        <w:rPr>
          <w:rFonts w:hint="eastAsia" w:ascii="宋体" w:hAnsi="宋体" w:eastAsia="宋体" w:cs="宋体"/>
          <w:color w:val="auto"/>
          <w:szCs w:val="21"/>
          <w:highlight w:val="none"/>
        </w:rPr>
        <w:t xml:space="preserve">1、本项目人员的月工资标准不得低于苏州市吴江区最低工资标准要求，并按我国《劳动法》要求签订劳动合同、按国家规定缴纳相关的社会保险等。法定节假日的加班费按国家有关规定费用一并包含在成交价中。未能按以上要求编制</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文件和报价的将做为无效标处理。 </w:t>
      </w:r>
      <w:r>
        <w:rPr>
          <w:color w:val="auto"/>
        </w:rPr>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报价明细中国假日按每年</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天计算，国假日在岗人数按标段每日最低在岗人数计算，如需安排人员加班，凡涉及到的双休日及国假日加班工资的计算，应按劳动法规定执行：每年国定假按</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天计算，加班工资应按日工资的3倍；每年双休日按52周计算（即104天）</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加班工资应按日工资的2倍。（加班最低标准按照：月工资</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660</w:t>
      </w:r>
      <w:r>
        <w:rPr>
          <w:rFonts w:hint="eastAsia" w:ascii="宋体" w:hAnsi="宋体" w:eastAsia="宋体" w:cs="宋体"/>
          <w:color w:val="auto"/>
          <w:szCs w:val="21"/>
          <w:highlight w:val="none"/>
        </w:rPr>
        <w:t xml:space="preserve">元/人/月，日工资按</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660</w:t>
      </w:r>
      <w:r>
        <w:rPr>
          <w:rFonts w:hint="eastAsia" w:ascii="宋体" w:hAnsi="宋体" w:eastAsia="宋体" w:cs="宋体"/>
          <w:color w:val="auto"/>
          <w:szCs w:val="21"/>
          <w:highlight w:val="none"/>
        </w:rPr>
        <w:t xml:space="preserve">÷21.75计算）</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双休日</w:t>
      </w:r>
      <w:r>
        <w:rPr>
          <w:rFonts w:hint="eastAsia" w:ascii="宋体" w:hAnsi="宋体" w:cs="宋体"/>
          <w:color w:val="auto"/>
          <w:szCs w:val="21"/>
          <w:highlight w:val="none"/>
          <w:lang w:val="en-US" w:eastAsia="zh-CN"/>
        </w:rPr>
        <w:t xml:space="preserve">自行考虑</w:t>
      </w:r>
      <w:r>
        <w:rPr>
          <w:rFonts w:hint="eastAsia" w:ascii="宋体" w:hAnsi="宋体" w:eastAsia="宋体" w:cs="宋体"/>
          <w:color w:val="auto"/>
          <w:szCs w:val="21"/>
          <w:highlight w:val="none"/>
        </w:rPr>
        <w:t xml:space="preserve">人员轮休。</w:t>
      </w:r>
      <w:r>
        <w:rPr>
          <w:color w:val="auto"/>
        </w:rPr>
      </w:r>
      <w:r/>
    </w:p>
    <w:p>
      <w:pPr>
        <w:ind w:firstLine="420"/>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Cs w:val="21"/>
          <w:highlight w:val="none"/>
        </w:rPr>
        <w:t xml:space="preserve">3、所有人员基本工资每人每月不得低于最新苏州市吴江区最低工资标准</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660</w:t>
      </w:r>
      <w:r>
        <w:rPr>
          <w:rFonts w:hint="eastAsia" w:ascii="宋体" w:hAnsi="宋体" w:eastAsia="宋体" w:cs="宋体"/>
          <w:color w:val="auto"/>
          <w:szCs w:val="21"/>
          <w:highlight w:val="none"/>
        </w:rPr>
        <w:t xml:space="preserve">元/月；人员社保不得低于苏州市吴江区最低标准</w:t>
      </w:r>
      <w:r>
        <w:rPr>
          <w:rFonts w:hint="eastAsia" w:ascii="宋体" w:hAnsi="宋体" w:cs="宋体"/>
          <w:color w:val="auto"/>
          <w:szCs w:val="21"/>
          <w:highlight w:val="none"/>
          <w:lang w:val="en-US" w:eastAsia="zh-CN"/>
        </w:rPr>
        <w:t xml:space="preserve">1223.14</w:t>
      </w:r>
      <w:r>
        <w:rPr>
          <w:rFonts w:hint="eastAsia" w:ascii="宋体" w:hAnsi="宋体" w:eastAsia="宋体" w:cs="宋体"/>
          <w:color w:val="auto"/>
          <w:szCs w:val="21"/>
          <w:highlight w:val="none"/>
        </w:rPr>
        <w:t xml:space="preserve">元/月；所有人员均缴纳意外保险费，</w:t>
      </w:r>
      <w:r>
        <w:rPr>
          <w:rFonts w:hint="eastAsia" w:ascii="宋体" w:hAnsi="宋体" w:eastAsia="宋体" w:cs="宋体"/>
          <w:color w:val="auto"/>
          <w:szCs w:val="21"/>
          <w:highlight w:val="none"/>
        </w:rPr>
        <w:t xml:space="preserve">意外险保额每人每年（不足一年的按一年缴纳计算）不低于100万元（一切安全责任均由乙方负责，保险种类由</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单位自行选择）</w:t>
      </w:r>
      <w:r>
        <w:rPr>
          <w:rFonts w:hint="eastAsia" w:ascii="宋体" w:hAnsi="宋体" w:eastAsia="宋体" w:cs="宋体"/>
          <w:color w:val="auto"/>
          <w:szCs w:val="21"/>
          <w:highlight w:val="none"/>
        </w:rPr>
        <w:t xml:space="preserve">。高温费每人不低于1200元/年</w:t>
      </w:r>
      <w:r>
        <w:rPr>
          <w:rFonts w:hint="eastAsia" w:ascii="宋体" w:hAnsi="宋体" w:eastAsia="宋体" w:cs="宋体"/>
          <w:color w:val="auto"/>
          <w:szCs w:val="21"/>
          <w:highlight w:val="none"/>
          <w:lang w:eastAsia="zh-CN"/>
        </w:rPr>
        <w:t xml:space="preserve">。</w:t>
      </w:r>
      <w:r>
        <w:rPr>
          <w:rFonts w:hint="eastAsia" w:ascii="宋体" w:hAnsi="宋体" w:eastAsia="宋体" w:cs="宋体"/>
          <w:b/>
          <w:color w:val="auto"/>
          <w:sz w:val="21"/>
          <w:szCs w:val="21"/>
          <w:highlight w:val="none"/>
          <w:lang w:val="zh-CN"/>
        </w:rPr>
        <w:t xml:space="preserve">低于国家和地方工资标准及社保政策的，视为非实质性响应。</w:t>
      </w:r>
      <w:r>
        <w:rPr>
          <w:color w:val="auto"/>
        </w:rPr>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税金（含增值税、城市维护建设税、教育税附加、地方教育税附加、企业所得税。）按照投标单位实际应缴税率计算（中标后，中标单位须按照增值税所投报税率开具发票方可结算费用）。一般纳税人税率不低于6%。</w:t>
      </w:r>
      <w:r>
        <w:rPr>
          <w:color w:val="auto"/>
        </w:rPr>
      </w:r>
      <w:r/>
    </w:p>
    <w:p>
      <w:pPr>
        <w:ind w:firstLine="420"/>
        <w:jc w:val="left"/>
        <w:keepLines w:val="0"/>
        <w:keepNext w:val="0"/>
        <w:pageBreakBefore w:val="0"/>
        <w:spacing w:line="360" w:lineRule="auto"/>
        <w:widowControl/>
        <w:rPr>
          <w:rFonts w:hint="eastAsia" w:ascii="宋体" w:hAnsi="宋体" w:eastAsia="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成交</w:t>
      </w:r>
      <w:r>
        <w:rPr>
          <w:rFonts w:hint="eastAsia" w:ascii="宋体" w:hAnsi="宋体" w:eastAsia="宋体" w:cs="宋体"/>
          <w:color w:val="auto"/>
          <w:szCs w:val="21"/>
          <w:highlight w:val="none"/>
        </w:rPr>
        <w:t xml:space="preserve">后，合同期内不允许私自更换响应文件中承诺本项目管理组人员（包括项目经理、养护队长及承诺的项目管理组成员）。如因离职、开除等特殊原因的，必须提出书面申请并经采购单位审核通过后更换。若养护期内如上述人员不能胜任养护管理工作的，采购单位提出要求更换的，</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须无条件服从更换（更换人员不得低于招标要求）并且每更换一人次处罚1万元。未提出书面申请，但事实已更换的，一经查实处罚2万元/次，并按要求完备更换手续。以上处罚费用当月从养护费用中直接扣除。</w:t>
      </w:r>
      <w:r>
        <w:rPr>
          <w:color w:val="auto"/>
        </w:rPr>
      </w:r>
      <w:r/>
    </w:p>
    <w:p>
      <w:p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供应商</w:t>
      </w:r>
      <w:r>
        <w:rPr>
          <w:rFonts w:hint="eastAsia" w:ascii="宋体" w:hAnsi="宋体" w:eastAsia="宋体" w:cs="宋体"/>
          <w:color w:val="auto"/>
          <w:szCs w:val="21"/>
          <w:highlight w:val="none"/>
        </w:rPr>
        <w:t xml:space="preserve">所投</w:t>
      </w:r>
      <w:r>
        <w:rPr>
          <w:rFonts w:hint="eastAsia" w:ascii="宋体" w:hAnsi="宋体" w:eastAsia="宋体" w:cs="宋体"/>
          <w:color w:val="auto"/>
          <w:szCs w:val="21"/>
          <w:highlight w:val="none"/>
          <w:lang w:val="en-US" w:eastAsia="zh-CN"/>
        </w:rPr>
        <w:t xml:space="preserve">2-1</w:t>
      </w:r>
      <w:r>
        <w:rPr>
          <w:rFonts w:hint="eastAsia" w:ascii="宋体" w:hAnsi="宋体" w:eastAsia="宋体" w:cs="宋体"/>
          <w:color w:val="auto"/>
          <w:szCs w:val="21"/>
          <w:highlight w:val="none"/>
        </w:rPr>
        <w:t xml:space="preserve">至</w:t>
      </w: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rPr>
        <w:t xml:space="preserve">报价明细表中各项工作质量标准须满足管护绿地考核标准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rPr>
        <w:t xml:space="preserve">附件。绿化养护服务管理执行养护标准</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详见</w:t>
      </w:r>
      <w:r>
        <w:rPr>
          <w:rFonts w:hint="eastAsia" w:ascii="宋体" w:hAnsi="宋体" w:eastAsia="宋体" w:cs="宋体"/>
          <w:color w:val="auto"/>
          <w:szCs w:val="21"/>
          <w:highlight w:val="none"/>
          <w:lang w:val="en-US" w:eastAsia="zh-CN"/>
        </w:rPr>
        <w:t xml:space="preserve">合同</w:t>
      </w:r>
      <w:r>
        <w:rPr>
          <w:rFonts w:hint="eastAsia" w:ascii="宋体" w:hAnsi="宋体" w:eastAsia="宋体" w:cs="宋体"/>
          <w:color w:val="auto"/>
          <w:szCs w:val="21"/>
          <w:highlight w:val="none"/>
        </w:rPr>
        <w:t xml:space="preserve">附件。草花种植及养护执行标准。若不达标，采购单位有权按采购文件中的考核标准对成交单位实行扣分、罚款等处罚措施。</w:t>
      </w:r>
      <w:r>
        <w:rPr>
          <w:color w:val="auto"/>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rPr>
          <w:color w:val="auto"/>
        </w:rPr>
      </w:r>
      <w:r/>
    </w:p>
    <w:p>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21"/>
          <w:szCs w:val="21"/>
          <w:highlight w:val="none"/>
          <w:lang w:val="en-US" w:eastAsia="zh-CN"/>
        </w:rPr>
        <w:t xml:space="preserve">2-2  </w:t>
      </w:r>
      <w:r>
        <w:rPr>
          <w:rFonts w:hint="eastAsia" w:ascii="宋体" w:hAnsi="宋体" w:eastAsia="宋体" w:cs="宋体"/>
          <w:b/>
          <w:bCs/>
          <w:color w:val="auto"/>
          <w:sz w:val="21"/>
          <w:szCs w:val="21"/>
          <w:highlight w:val="none"/>
        </w:rPr>
        <w:t xml:space="preserve">绿化养护材料消耗费用</w:t>
      </w:r>
      <w:r>
        <w:rPr>
          <w:color w:val="auto"/>
        </w:rPr>
      </w:r>
      <w:r/>
    </w:p>
    <w:p>
      <w:pPr>
        <w:jc w:val="both"/>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r>
      <w:r>
        <w:rPr>
          <w:color w:val="auto"/>
        </w:rPr>
      </w:r>
      <w:r/>
    </w:p>
    <w:tbl>
      <w:tblPr>
        <w:tblStyle w:val="786"/>
        <w:tblW w:w="9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2098"/>
        <w:gridCol w:w="784"/>
        <w:gridCol w:w="1571"/>
        <w:gridCol w:w="784"/>
        <w:gridCol w:w="784"/>
        <w:gridCol w:w="784"/>
        <w:gridCol w:w="784"/>
        <w:gridCol w:w="783"/>
        <w:gridCol w:w="779"/>
      </w:tblGrid>
      <w:tr>
        <w:trPr>
          <w:cantSplit/>
          <w:jc w:val="center"/>
          <w:trHeight w:val="421"/>
        </w:trPr>
        <w:tc>
          <w:tcPr>
            <w:tcW w:w="563"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Times New Roman"/>
                <w:b/>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序号</w:t>
            </w:r>
            <w:r>
              <w:rPr>
                <w:color w:val="auto"/>
              </w:rPr>
            </w:r>
            <w:r/>
          </w:p>
        </w:tc>
        <w:tc>
          <w:tcPr>
            <w:tcW w:w="2098"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pacing w:val="10"/>
                <w:szCs w:val="21"/>
                <w:highlight w:val="none"/>
              </w:rPr>
              <w:outlineLvl w:val="9"/>
            </w:pPr>
            <w:r>
              <w:rPr>
                <w:rFonts w:hint="eastAsia" w:ascii="宋体" w:hAnsi="宋体" w:eastAsia="宋体" w:cs="Times New Roman"/>
                <w:color w:val="auto"/>
                <w:spacing w:val="10"/>
                <w:szCs w:val="21"/>
                <w:highlight w:val="none"/>
              </w:rPr>
              <w:t xml:space="preserve">材料消耗费用合计</w:t>
            </w:r>
            <w:r>
              <w:rPr>
                <w:color w:val="auto"/>
              </w:rPr>
            </w:r>
            <w:r/>
          </w:p>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（元/平方米）</w:t>
            </w:r>
            <w:r>
              <w:rPr>
                <w:color w:val="auto"/>
              </w:rPr>
            </w:r>
            <w:r/>
          </w:p>
        </w:tc>
        <w:tc>
          <w:tcPr>
            <w:gridSpan w:val="8"/>
            <w:tcW w:w="7053"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单项综合费用组成（元）</w:t>
            </w:r>
            <w:r>
              <w:rPr>
                <w:color w:val="auto"/>
              </w:rPr>
            </w:r>
            <w:r/>
          </w:p>
        </w:tc>
      </w:tr>
      <w:tr>
        <w:trPr>
          <w:cantSplit/>
          <w:jc w:val="center"/>
          <w:trHeight w:val="830"/>
        </w:trPr>
        <w:tc>
          <w:tcPr>
            <w:tcW w:w="563" w:type="dxa"/>
            <w:vAlign w:val="top"/>
            <w:vMerge w:val="continue"/>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p>
        </w:tc>
        <w:tc>
          <w:tcPr>
            <w:tcW w:w="2098" w:type="dxa"/>
            <w:vAlign w:val="top"/>
            <w:vMerge w:val="continue"/>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p>
        </w:tc>
        <w:tc>
          <w:tcPr>
            <w:tcW w:w="784"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pacing w:val="10"/>
                <w:szCs w:val="21"/>
                <w:highlight w:val="none"/>
              </w:rPr>
              <w:outlineLvl w:val="9"/>
            </w:pPr>
            <w:r>
              <w:rPr>
                <w:rFonts w:hint="default" w:ascii="宋体" w:hAnsi="宋体" w:eastAsia="宋体" w:cs="Times New Roman"/>
                <w:color w:val="auto"/>
                <w:spacing w:val="10"/>
                <w:szCs w:val="21"/>
                <w:highlight w:val="none"/>
              </w:rPr>
              <w:t xml:space="preserve">除草</w:t>
            </w:r>
            <w:r>
              <w:rPr>
                <w:color w:val="auto"/>
              </w:rPr>
            </w:r>
            <w:r/>
          </w:p>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保洁</w:t>
            </w:r>
            <w:r>
              <w:rPr>
                <w:color w:val="auto"/>
              </w:rPr>
            </w:r>
            <w:r/>
          </w:p>
        </w:tc>
        <w:tc>
          <w:tcPr>
            <w:tcW w:w="1571"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病虫害防治</w:t>
            </w:r>
            <w:r>
              <w:rPr>
                <w:color w:val="auto"/>
              </w:rPr>
            </w:r>
            <w:r/>
          </w:p>
        </w:tc>
        <w:tc>
          <w:tcPr>
            <w:tcW w:w="784"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pacing w:val="10"/>
                <w:szCs w:val="21"/>
                <w:highlight w:val="none"/>
              </w:rPr>
              <w:outlineLvl w:val="9"/>
            </w:pPr>
            <w:r>
              <w:rPr>
                <w:rFonts w:hint="default" w:ascii="宋体" w:hAnsi="宋体" w:eastAsia="宋体" w:cs="Times New Roman"/>
                <w:color w:val="auto"/>
                <w:spacing w:val="10"/>
                <w:szCs w:val="21"/>
                <w:highlight w:val="none"/>
              </w:rPr>
              <w:t xml:space="preserve">修剪</w:t>
            </w:r>
            <w:r>
              <w:rPr>
                <w:color w:val="auto"/>
              </w:rPr>
            </w:r>
            <w:r/>
          </w:p>
        </w:tc>
        <w:tc>
          <w:tcPr>
            <w:tcW w:w="784"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浇水</w:t>
            </w:r>
            <w:r>
              <w:rPr>
                <w:color w:val="auto"/>
              </w:rPr>
            </w:r>
            <w:r/>
          </w:p>
        </w:tc>
        <w:tc>
          <w:tcPr>
            <w:tcW w:w="784"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施肥</w:t>
            </w:r>
            <w:r>
              <w:rPr>
                <w:color w:val="auto"/>
              </w:rPr>
            </w:r>
            <w:r/>
          </w:p>
        </w:tc>
        <w:tc>
          <w:tcPr>
            <w:tcW w:w="784"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松土</w:t>
            </w:r>
            <w:r>
              <w:rPr>
                <w:color w:val="auto"/>
              </w:rPr>
            </w:r>
            <w:r/>
          </w:p>
        </w:tc>
        <w:tc>
          <w:tcPr>
            <w:tcW w:w="783"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巡视</w:t>
            </w:r>
            <w:r>
              <w:rPr>
                <w:color w:val="auto"/>
              </w:rPr>
            </w:r>
            <w:r/>
          </w:p>
        </w:tc>
        <w:tc>
          <w:tcPr>
            <w:tcW w:w="779"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其它</w:t>
            </w:r>
            <w:r>
              <w:rPr>
                <w:color w:val="auto"/>
              </w:rPr>
            </w:r>
            <w:r/>
          </w:p>
        </w:tc>
      </w:tr>
      <w:tr>
        <w:trPr>
          <w:jc w:val="center"/>
          <w:trHeight w:val="1027"/>
        </w:trPr>
        <w:tc>
          <w:tcPr>
            <w:tcW w:w="563"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2098"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84"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1571"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84"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84"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84"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84"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83"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779" w:type="dxa"/>
            <w:vAlign w:val="top"/>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r>
    </w:tbl>
    <w:p>
      <w:pPr>
        <w:ind w:left="460"/>
        <w:keepLines/>
        <w:keepNext/>
        <w:spacing w:line="360" w:lineRule="auto"/>
        <w:rPr>
          <w:rFonts w:hint="eastAsia" w:ascii="Cambria" w:hAnsi="宋体" w:eastAsia="宋体" w:cs="Times New Roman"/>
          <w:b/>
          <w:bCs/>
          <w:color w:val="auto"/>
          <w:szCs w:val="21"/>
          <w:highlight w:val="none"/>
        </w:rPr>
        <w:outlineLvl w:val="3"/>
      </w:pPr>
      <w:r>
        <w:rPr>
          <w:rFonts w:hint="eastAsia" w:ascii="Cambria" w:hAnsi="宋体" w:eastAsia="宋体" w:cs="Times New Roman"/>
          <w:b/>
          <w:bCs/>
          <w:color w:val="auto"/>
          <w:szCs w:val="21"/>
          <w:highlight w:val="none"/>
        </w:rPr>
      </w:r>
      <w:r>
        <w:rPr>
          <w:color w:val="auto"/>
        </w:rPr>
      </w:r>
      <w:r/>
    </w:p>
    <w:p>
      <w:pPr>
        <w:keepLines/>
        <w:keepNext/>
        <w:spacing w:line="360" w:lineRule="auto"/>
        <w:rPr>
          <w:rFonts w:hint="default" w:ascii="宋体" w:hAnsi="宋体" w:eastAsia="宋体" w:cs="Times New Roman"/>
          <w:b/>
          <w:color w:val="auto"/>
          <w:spacing w:val="10"/>
          <w:szCs w:val="21"/>
          <w:highlight w:val="none"/>
        </w:rPr>
        <w:outlineLvl w:val="3"/>
      </w:pPr>
      <w:r>
        <w:rPr>
          <w:rFonts w:hint="eastAsia" w:ascii="Cambria" w:hAnsi="宋体" w:eastAsia="宋体" w:cs="Times New Roman"/>
          <w:b/>
          <w:bCs/>
          <w:color w:val="auto"/>
          <w:szCs w:val="21"/>
          <w:highlight w:val="none"/>
        </w:rPr>
        <w:t xml:space="preserve">注：</w:t>
      </w:r>
      <w:r>
        <w:rPr>
          <w:rFonts w:hint="eastAsia" w:ascii="宋体" w:hAnsi="宋体" w:eastAsia="宋体" w:cs="Times New Roman"/>
          <w:b/>
          <w:color w:val="auto"/>
          <w:spacing w:val="10"/>
          <w:szCs w:val="21"/>
          <w:highlight w:val="none"/>
        </w:rPr>
        <w:t xml:space="preserve">本费用合计应与</w:t>
      </w:r>
      <w:r>
        <w:rPr>
          <w:rFonts w:hint="eastAsia" w:ascii="宋体" w:hAnsi="宋体" w:eastAsia="宋体" w:cs="Times New Roman"/>
          <w:b/>
          <w:color w:val="auto"/>
          <w:spacing w:val="10"/>
          <w:szCs w:val="21"/>
          <w:highlight w:val="none"/>
          <w:lang w:val="en-US" w:eastAsia="zh-CN"/>
        </w:rPr>
        <w:t xml:space="preserve">2-1</w:t>
      </w:r>
      <w:r>
        <w:rPr>
          <w:rFonts w:hint="eastAsia" w:ascii="宋体" w:hAnsi="宋体" w:eastAsia="宋体" w:cs="Times New Roman"/>
          <w:b/>
          <w:color w:val="auto"/>
          <w:spacing w:val="10"/>
          <w:szCs w:val="21"/>
          <w:highlight w:val="none"/>
        </w:rPr>
        <w:t xml:space="preserve">报价明细表中的“材料消耗费”一致</w:t>
      </w:r>
      <w:r>
        <w:rPr>
          <w:rFonts w:hint="default" w:ascii="宋体" w:hAnsi="宋体" w:eastAsia="宋体" w:cs="Times New Roman"/>
          <w:b/>
          <w:color w:val="auto"/>
          <w:spacing w:val="10"/>
          <w:szCs w:val="21"/>
          <w:highlight w:val="none"/>
        </w:rPr>
        <w:t xml:space="preserve">。</w:t>
      </w:r>
      <w:r>
        <w:rPr>
          <w:color w:val="auto"/>
        </w:rPr>
      </w:r>
      <w:r/>
    </w:p>
    <w:p>
      <w:pPr>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rPr>
          <w:color w:val="auto"/>
        </w:rPr>
      </w:r>
      <w:r/>
    </w:p>
    <w:p>
      <w:pPr>
        <w:jc w:val="both"/>
        <w:spacing w:line="440" w:lineRule="exact"/>
        <w:widowControl/>
        <w:rPr>
          <w:rFonts w:hint="eastAsia" w:ascii="宋体" w:hAnsi="宋体" w:eastAsia="宋体" w:cs="Times New Roman"/>
          <w:b/>
          <w:color w:val="auto"/>
          <w:sz w:val="24"/>
          <w:highlight w:val="none"/>
        </w:rPr>
      </w:pPr>
      <w:r>
        <w:rPr>
          <w:rFonts w:hint="eastAsia" w:ascii="宋体" w:hAnsi="宋体" w:eastAsia="宋体" w:cs="宋体"/>
          <w:color w:val="auto"/>
          <w:spacing w:val="20"/>
          <w:szCs w:val="21"/>
          <w:highlight w:val="none"/>
        </w:rPr>
        <w:t xml:space="preserve">日期：</w:t>
      </w:r>
      <w:r>
        <w:rPr>
          <w:color w:val="auto"/>
        </w:rPr>
      </w:r>
      <w:r/>
    </w:p>
    <w:p>
      <w:pPr>
        <w:jc w:val="both"/>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r>
      <w:r>
        <w:rPr>
          <w:color w:val="auto"/>
        </w:rPr>
      </w:r>
      <w:r/>
    </w:p>
    <w:p>
      <w:pPr>
        <w:jc w:val="both"/>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r>
      <w:r>
        <w:rPr>
          <w:color w:val="auto"/>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绿化养护服务其他费用</w:t>
      </w:r>
      <w:r>
        <w:rPr>
          <w:color w:val="auto"/>
        </w:rPr>
      </w:r>
      <w:r/>
    </w:p>
    <w:p>
      <w:pPr>
        <w:jc w:val="both"/>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r>
      <w:r>
        <w:rPr>
          <w:color w:val="auto"/>
        </w:rPr>
      </w:r>
      <w:r/>
    </w:p>
    <w:tbl>
      <w:tblPr>
        <w:tblStyle w:val="786"/>
        <w:tblW w:w="94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639"/>
        <w:gridCol w:w="1230"/>
        <w:gridCol w:w="1025"/>
        <w:gridCol w:w="950"/>
        <w:gridCol w:w="975"/>
        <w:gridCol w:w="1837"/>
        <w:gridCol w:w="988"/>
      </w:tblGrid>
      <w:tr>
        <w:trPr>
          <w:cantSplit/>
          <w:jc w:val="center"/>
          <w:trHeight w:val="418"/>
        </w:trPr>
        <w:tc>
          <w:tcPr>
            <w:tcW w:w="782"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名称</w:t>
            </w:r>
            <w:r>
              <w:rPr>
                <w:color w:val="auto"/>
              </w:rPr>
            </w:r>
            <w:r/>
          </w:p>
        </w:tc>
        <w:tc>
          <w:tcPr>
            <w:tcW w:w="1639" w:type="dxa"/>
            <w:vAlign w:val="center"/>
            <w:vMerge w:val="restart"/>
            <w:textDirection w:val="lrTb"/>
            <w:noWrap w:val="false"/>
          </w:tcPr>
          <w:p>
            <w:pPr>
              <w:jc w:val="center"/>
              <w:keepLines w:val="0"/>
              <w:keepNext w:val="0"/>
              <w:pageBreakBefore w:val="0"/>
              <w:spacing w:line="440" w:lineRule="exact"/>
              <w:widowControl/>
              <w:rPr>
                <w:rFonts w:hint="eastAsia" w:ascii="宋体" w:hAnsi="宋体" w:eastAsia="宋体" w:cs="Times New Roman"/>
                <w:color w:val="auto"/>
                <w:spacing w:val="10"/>
                <w:szCs w:val="21"/>
                <w:highlight w:val="none"/>
              </w:rPr>
              <w:outlineLvl w:val="9"/>
            </w:pPr>
            <w:r>
              <w:rPr>
                <w:rFonts w:hint="eastAsia" w:ascii="宋体" w:hAnsi="宋体" w:eastAsia="宋体" w:cs="Times New Roman"/>
                <w:color w:val="auto"/>
                <w:spacing w:val="10"/>
                <w:szCs w:val="21"/>
                <w:highlight w:val="none"/>
              </w:rPr>
              <w:t xml:space="preserve">绿化养护服务其他费用合计</w:t>
            </w:r>
            <w:r>
              <w:rPr>
                <w:color w:val="auto"/>
              </w:rPr>
            </w:r>
            <w:r/>
          </w:p>
        </w:tc>
        <w:tc>
          <w:tcPr>
            <w:gridSpan w:val="6"/>
            <w:tcW w:w="7005"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color w:val="auto"/>
                <w:spacing w:val="10"/>
                <w:szCs w:val="21"/>
                <w:highlight w:val="none"/>
              </w:rPr>
              <w:t xml:space="preserve">单项综合费用组成（元）</w:t>
            </w:r>
            <w:r>
              <w:rPr>
                <w:color w:val="auto"/>
              </w:rPr>
            </w:r>
            <w:r/>
          </w:p>
        </w:tc>
      </w:tr>
      <w:tr>
        <w:trPr>
          <w:cantSplit/>
          <w:jc w:val="center"/>
          <w:trHeight w:val="1633"/>
        </w:trPr>
        <w:tc>
          <w:tcPr>
            <w:tcW w:w="782" w:type="dxa"/>
            <w:vAlign w:val="top"/>
            <w:vMerge w:val="continue"/>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p>
        </w:tc>
        <w:tc>
          <w:tcPr>
            <w:tcW w:w="1639" w:type="dxa"/>
            <w:vAlign w:val="top"/>
            <w:vMerge w:val="continue"/>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p>
        </w:tc>
        <w:tc>
          <w:tcPr>
            <w:tcW w:w="123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信息化案件处理</w:t>
            </w:r>
            <w:r>
              <w:rPr>
                <w:color w:val="auto"/>
              </w:rPr>
            </w:r>
            <w:r/>
          </w:p>
        </w:tc>
        <w:tc>
          <w:tcPr>
            <w:tcW w:w="1025"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抢险应急费用</w:t>
            </w:r>
            <w:r>
              <w:rPr>
                <w:color w:val="auto"/>
              </w:rPr>
            </w:r>
            <w:r/>
          </w:p>
        </w:tc>
        <w:tc>
          <w:tcPr>
            <w:tcW w:w="950"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color w:val="auto"/>
                <w:spacing w:val="10"/>
                <w:szCs w:val="21"/>
                <w:highlight w:val="none"/>
              </w:rPr>
              <w:outlineLvl w:val="9"/>
            </w:pPr>
            <w:r>
              <w:rPr>
                <w:rFonts w:hint="eastAsia" w:ascii="宋体" w:hAnsi="宋体" w:eastAsia="宋体" w:cs="Times New Roman"/>
                <w:color w:val="auto"/>
                <w:spacing w:val="10"/>
                <w:szCs w:val="21"/>
                <w:highlight w:val="none"/>
              </w:rPr>
              <w:t xml:space="preserve">水生植物清理</w:t>
            </w:r>
            <w:r>
              <w:rPr>
                <w:color w:val="auto"/>
              </w:rPr>
            </w:r>
            <w:r/>
          </w:p>
        </w:tc>
        <w:tc>
          <w:tcPr>
            <w:tcW w:w="975"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黑麦草籽播撒</w:t>
            </w:r>
            <w:r>
              <w:rPr>
                <w:color w:val="auto"/>
              </w:rPr>
            </w:r>
            <w:r/>
          </w:p>
        </w:tc>
        <w:tc>
          <w:tcPr>
            <w:tcW w:w="1837"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造型树整理、苗木铁丝更换、夏季遮阳网等</w:t>
            </w:r>
            <w:r>
              <w:rPr>
                <w:color w:val="auto"/>
              </w:rPr>
            </w:r>
            <w:r/>
          </w:p>
        </w:tc>
        <w:tc>
          <w:tcPr>
            <w:tcW w:w="988" w:type="dxa"/>
            <w:vAlign w:val="center"/>
            <w:textDirection w:val="lrTb"/>
            <w:noWrap w:val="false"/>
          </w:tcPr>
          <w:p>
            <w:pPr>
              <w:jc w:val="center"/>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eastAsia" w:ascii="宋体" w:hAnsi="宋体" w:eastAsia="宋体" w:cs="Times New Roman"/>
                <w:color w:val="auto"/>
                <w:spacing w:val="10"/>
                <w:szCs w:val="21"/>
                <w:highlight w:val="none"/>
              </w:rPr>
              <w:t xml:space="preserve">其它</w:t>
            </w:r>
            <w:r>
              <w:rPr>
                <w:color w:val="auto"/>
              </w:rPr>
            </w:r>
            <w:r/>
          </w:p>
        </w:tc>
      </w:tr>
      <w:tr>
        <w:trPr>
          <w:jc w:val="center"/>
          <w:trHeight w:val="1017"/>
        </w:trPr>
        <w:tc>
          <w:tcPr>
            <w:tcW w:w="782" w:type="dxa"/>
            <w:vAlign w:val="center"/>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1639"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1230"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1025"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950"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975"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1837"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c>
          <w:tcPr>
            <w:tcW w:w="988" w:type="dxa"/>
            <w:vAlign w:val="top"/>
            <w:textDirection w:val="lrTb"/>
            <w:noWrap w:val="false"/>
          </w:tcPr>
          <w:p>
            <w:pPr>
              <w:jc w:val="left"/>
              <w:keepLines w:val="0"/>
              <w:keepNext w:val="0"/>
              <w:pageBreakBefore w:val="0"/>
              <w:spacing w:line="440" w:lineRule="exact"/>
              <w:widowControl/>
              <w:rPr>
                <w:rFonts w:hint="default" w:ascii="宋体" w:hAnsi="宋体" w:eastAsia="宋体" w:cs="Times New Roman"/>
                <w:b/>
                <w:color w:val="auto"/>
                <w:spacing w:val="10"/>
                <w:szCs w:val="21"/>
                <w:highlight w:val="none"/>
                <w:shd w:val="pct10" w:color="auto" w:fill="ffffff"/>
              </w:rPr>
              <w:outlineLvl w:val="9"/>
            </w:pPr>
            <w:r>
              <w:rPr>
                <w:rFonts w:hint="default" w:ascii="宋体" w:hAnsi="宋体" w:eastAsia="宋体" w:cs="Times New Roman"/>
                <w:b/>
                <w:color w:val="auto"/>
                <w:spacing w:val="10"/>
                <w:szCs w:val="21"/>
                <w:highlight w:val="none"/>
                <w:shd w:val="pct10" w:color="auto" w:fill="ffffff"/>
              </w:rPr>
            </w:r>
            <w:r>
              <w:rPr>
                <w:color w:val="auto"/>
              </w:rPr>
            </w:r>
            <w:r/>
          </w:p>
        </w:tc>
      </w:tr>
    </w:tbl>
    <w:p>
      <w:pPr>
        <w:ind w:firstLine="422"/>
        <w:keepLines/>
        <w:keepNext/>
        <w:pageBreakBefore w:val="0"/>
        <w:spacing w:line="440" w:lineRule="exact"/>
        <w:widowControl w:val="off"/>
        <w:rPr>
          <w:rFonts w:hint="eastAsia" w:ascii="Cambria" w:hAnsi="宋体" w:eastAsia="宋体" w:cs="Times New Roman"/>
          <w:b/>
          <w:bCs/>
          <w:color w:val="auto"/>
          <w:szCs w:val="21"/>
          <w:highlight w:val="none"/>
        </w:rPr>
        <w:outlineLvl w:val="3"/>
      </w:pPr>
      <w:r>
        <w:rPr>
          <w:rFonts w:hint="eastAsia" w:ascii="Cambria" w:hAnsi="宋体" w:eastAsia="宋体" w:cs="Times New Roman"/>
          <w:b/>
          <w:bCs/>
          <w:color w:val="auto"/>
          <w:szCs w:val="21"/>
          <w:highlight w:val="none"/>
        </w:rPr>
        <w:t xml:space="preserve">注：本费用合计应与</w:t>
      </w:r>
      <w:r>
        <w:rPr>
          <w:rFonts w:hint="eastAsia" w:ascii="Cambria" w:hAnsi="宋体" w:eastAsia="宋体" w:cs="Times New Roman"/>
          <w:b/>
          <w:bCs/>
          <w:color w:val="auto"/>
          <w:szCs w:val="21"/>
          <w:highlight w:val="none"/>
          <w:lang w:val="en-US" w:eastAsia="zh-CN"/>
        </w:rPr>
        <w:t xml:space="preserve">2-1</w:t>
      </w:r>
      <w:r>
        <w:rPr>
          <w:rFonts w:hint="eastAsia" w:ascii="Cambria" w:hAnsi="宋体" w:eastAsia="宋体" w:cs="Times New Roman"/>
          <w:b/>
          <w:bCs/>
          <w:color w:val="auto"/>
          <w:szCs w:val="21"/>
          <w:highlight w:val="none"/>
        </w:rPr>
        <w:t xml:space="preserve">报价明细表中的“其他费</w:t>
      </w:r>
      <w:r>
        <w:rPr>
          <w:rFonts w:hint="eastAsia" w:ascii="Cambria" w:hAnsi="宋体" w:eastAsia="宋体" w:cs="Times New Roman"/>
          <w:b/>
          <w:bCs/>
          <w:color w:val="auto"/>
          <w:szCs w:val="21"/>
          <w:highlight w:val="none"/>
          <w:lang w:val="en-US" w:eastAsia="zh-CN"/>
        </w:rPr>
        <w:t xml:space="preserve">用</w:t>
      </w:r>
      <w:r>
        <w:rPr>
          <w:rFonts w:hint="eastAsia" w:ascii="Cambria" w:hAnsi="宋体" w:eastAsia="宋体" w:cs="Times New Roman"/>
          <w:b/>
          <w:bCs/>
          <w:color w:val="auto"/>
          <w:szCs w:val="21"/>
          <w:highlight w:val="none"/>
        </w:rPr>
        <w:t xml:space="preserve">”一致。</w:t>
      </w:r>
      <w:r>
        <w:rPr>
          <w:color w:val="auto"/>
        </w:rPr>
      </w:r>
      <w:r/>
    </w:p>
    <w:p>
      <w:pPr>
        <w:jc w:val="both"/>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bidi="ar-SA"/>
        </w:rPr>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rPr>
          <w:color w:val="auto"/>
        </w:rPr>
      </w:r>
      <w:r/>
    </w:p>
    <w:p>
      <w:pPr>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pacing w:val="20"/>
          <w:szCs w:val="21"/>
          <w:highlight w:val="none"/>
        </w:rPr>
        <w:t xml:space="preserve">日期：</w:t>
      </w:r>
      <w:r>
        <w:rPr>
          <w:rFonts w:hint="eastAsia" w:ascii="宋体" w:hAnsi="宋体" w:eastAsia="宋体" w:cs="宋体"/>
          <w:b/>
          <w:color w:val="auto"/>
          <w:sz w:val="24"/>
          <w:highlight w:val="none"/>
        </w:rPr>
        <w:br w:type="page" w:clear="all"/>
      </w:r>
      <w:r>
        <w:rPr>
          <w:color w:val="auto"/>
        </w:rPr>
      </w:r>
      <w:r/>
    </w:p>
    <w:p>
      <w:pPr>
        <w:keepLines w:val="0"/>
        <w:keepNext w:val="0"/>
        <w:pageBreakBefore w:val="0"/>
        <w:spacing w:line="360" w:lineRule="auto"/>
        <w:rPr>
          <w:rFonts w:hint="eastAsia" w:ascii="宋体" w:hAnsi="宋体" w:cs="宋体"/>
          <w:b/>
          <w:color w:val="auto"/>
          <w:sz w:val="24"/>
          <w:highlight w:val="none"/>
        </w:rPr>
      </w:pPr>
      <w:r>
        <w:rPr>
          <w:rFonts w:hint="eastAsia" w:ascii="宋体" w:hAnsi="宋体" w:eastAsia="宋体" w:cs="宋体"/>
          <w:b/>
          <w:color w:val="auto"/>
          <w:sz w:val="24"/>
          <w:highlight w:val="none"/>
          <w:lang w:val="en-US" w:eastAsia="zh-CN"/>
        </w:rPr>
        <w:t xml:space="preserve"> </w:t>
      </w:r>
      <w:r>
        <w:rPr>
          <w:rFonts w:hint="eastAsia" w:ascii="宋体" w:hAnsi="宋体" w:cs="宋体"/>
          <w:b/>
          <w:color w:val="auto"/>
          <w:sz w:val="24"/>
          <w:highlight w:val="none"/>
        </w:rPr>
        <w:t xml:space="preserve">附件4：服务要求及商务条款偏离表</w:t>
      </w:r>
      <w:r>
        <w:rPr>
          <w:color w:val="auto"/>
        </w:rPr>
      </w:r>
      <w:r/>
    </w:p>
    <w:p>
      <w:pPr>
        <w:pStyle w:val="983"/>
        <w:rPr>
          <w:rFonts w:hint="eastAsia" w:hAnsi="宋体" w:cs="宋体"/>
          <w:color w:val="auto"/>
          <w:sz w:val="24"/>
          <w:szCs w:val="24"/>
          <w:highlight w:val="none"/>
        </w:rPr>
      </w:pPr>
      <w:r>
        <w:rPr>
          <w:rFonts w:hint="eastAsia" w:hAnsi="宋体" w:cs="宋体"/>
          <w:color w:val="auto"/>
          <w:sz w:val="24"/>
          <w:szCs w:val="24"/>
          <w:highlight w:val="none"/>
        </w:rPr>
      </w:r>
      <w:r>
        <w:rPr>
          <w:color w:val="auto"/>
        </w:rPr>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服务要求偏离表</w:t>
      </w:r>
      <w:r>
        <w:rPr>
          <w:color w:val="auto"/>
        </w:rPr>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p>
      <w:pPr>
        <w:spacing w:line="276"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项目名称：</w:t>
      </w:r>
      <w:r>
        <w:rPr>
          <w:rFonts w:hint="eastAsia" w:ascii="宋体" w:hAnsi="宋体" w:cs="宋体"/>
          <w:bCs/>
          <w:color w:val="auto"/>
          <w:szCs w:val="21"/>
          <w:highlight w:val="none"/>
          <w:lang w:eastAsia="zh-CN"/>
        </w:rPr>
        <w:t xml:space="preserve">汾湖高新区芦墟产城办绿化养护服务项目</w:t>
      </w:r>
      <w:r>
        <w:rPr>
          <w:rFonts w:hint="eastAsia" w:ascii="宋体" w:hAnsi="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cs="宋体"/>
          <w:color w:val="auto"/>
          <w:szCs w:val="21"/>
          <w:highlight w:val="none"/>
          <w:lang w:val="zh-CN"/>
        </w:rPr>
        <w:t xml:space="preserve">采购编号∶</w:t>
      </w:r>
      <w:r>
        <w:rPr>
          <w:color w:val="auto"/>
        </w:rPr>
      </w:r>
      <w:r/>
    </w:p>
    <w:tbl>
      <w:tblPr>
        <w:tblStyle w:val="786"/>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404"/>
        <w:gridCol w:w="1900"/>
        <w:gridCol w:w="1020"/>
      </w:tblGrid>
      <w:tr>
        <w:trPr>
          <w:trHeight w:val="20"/>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rPr>
                <w:color w:val="auto"/>
              </w:rPr>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rPr>
                <w:color w:val="auto"/>
              </w:rPr>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采购要求</w:t>
            </w:r>
            <w:r>
              <w:rPr>
                <w:color w:val="auto"/>
              </w:rPr>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响应情况</w:t>
            </w:r>
            <w:r>
              <w:rPr>
                <w:color w:val="auto"/>
              </w:rPr>
            </w:r>
            <w:r/>
          </w:p>
        </w:tc>
        <w:tc>
          <w:tcPr>
            <w:tcW w:w="1900"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rPr>
                <w:color w:val="auto"/>
              </w:rPr>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rPr>
                <w:color w:val="auto"/>
              </w:rPr>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rPr>
                <w:color w:val="auto"/>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rPr>
                <w:color w:val="auto"/>
              </w:rPr>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rPr>
                <w:color w:val="auto"/>
              </w:rPr>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rPr>
                <w:color w:val="auto"/>
              </w:rPr>
            </w:r>
            <w:r/>
          </w:p>
        </w:tc>
        <w:tc>
          <w:tcPr>
            <w:tcW w:w="2205"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5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0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0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2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trHeight w:val="454"/>
        </w:trPr>
        <w:tc>
          <w:tcPr>
            <w:tcW w:w="11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color w:val="auto"/>
              </w:rPr>
            </w:r>
            <w:r/>
          </w:p>
        </w:tc>
        <w:tc>
          <w:tcPr>
            <w:tcW w:w="220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color w:val="auto"/>
              </w:rPr>
            </w:r>
            <w:r/>
          </w:p>
        </w:tc>
        <w:tc>
          <w:tcPr>
            <w:tcW w:w="16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color w:val="auto"/>
              </w:rPr>
            </w:r>
            <w:r/>
          </w:p>
        </w:tc>
        <w:tc>
          <w:tcPr>
            <w:tcW w:w="140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color w:val="auto"/>
              </w:rPr>
            </w:r>
            <w:r/>
          </w:p>
        </w:tc>
        <w:tc>
          <w:tcPr>
            <w:tcW w:w="190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rPr>
                <w:color w:val="auto"/>
              </w:rPr>
            </w:r>
            <w:r/>
          </w:p>
        </w:tc>
        <w:tc>
          <w:tcPr>
            <w:tcW w:w="10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rPr>
            </w:r>
            <w:r/>
          </w:p>
        </w:tc>
      </w:tr>
    </w:tbl>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rPr>
      </w:r>
      <w:r/>
    </w:p>
    <w:p>
      <w:pPr>
        <w:jc w:val="center"/>
        <w:spacing w:line="360" w:lineRule="auto"/>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rPr>
          <w:color w:val="auto"/>
        </w:rPr>
      </w:r>
      <w:r/>
    </w:p>
    <w:p>
      <w:pPr>
        <w:pStyle w:val="795"/>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rPr>
          <w:color w:val="auto"/>
        </w:rPr>
      </w:r>
      <w:r/>
    </w:p>
    <w:p>
      <w:pPr>
        <w:jc w:val="center"/>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商务条款偏离表</w:t>
      </w:r>
      <w:r>
        <w:rPr>
          <w:color w:val="auto"/>
        </w:rPr>
      </w:r>
      <w:r/>
    </w:p>
    <w:p>
      <w:pPr>
        <w:jc w:val="center"/>
        <w:rPr>
          <w:rFonts w:hint="eastAsia" w:ascii="宋体" w:hAnsi="宋体" w:cs="宋体"/>
          <w:b/>
          <w:bCs/>
          <w:color w:val="auto"/>
          <w:sz w:val="24"/>
          <w:highlight w:val="none"/>
        </w:rPr>
      </w:pPr>
      <w:r>
        <w:rPr>
          <w:rFonts w:hint="eastAsia" w:ascii="宋体" w:hAnsi="宋体" w:cs="宋体"/>
          <w:b/>
          <w:bCs/>
          <w:color w:val="auto"/>
          <w:sz w:val="24"/>
          <w:highlight w:val="none"/>
        </w:rPr>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项目名称：汾湖高新区芦墟产城办绿化养护服务项目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采购编号∶</w:t>
      </w:r>
      <w:r>
        <w:rPr>
          <w:color w:val="auto"/>
        </w:rPr>
      </w:r>
      <w:r/>
    </w:p>
    <w:tbl>
      <w:tblPr>
        <w:tblStyle w:val="786"/>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740"/>
        <w:gridCol w:w="2154"/>
        <w:gridCol w:w="2410"/>
        <w:gridCol w:w="1672"/>
      </w:tblGrid>
      <w:tr>
        <w:trPr>
          <w:jc w:val="center"/>
          <w:trHeight w:val="92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rPr>
                <w:color w:val="auto"/>
              </w:rPr>
            </w:r>
            <w:r/>
          </w:p>
        </w:tc>
        <w:tc>
          <w:tcPr>
            <w:tcW w:w="17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内容</w:t>
            </w:r>
            <w:r>
              <w:rPr>
                <w:color w:val="auto"/>
              </w:rPr>
            </w:r>
            <w:r/>
          </w:p>
        </w:tc>
        <w:tc>
          <w:tcPr>
            <w:tcW w:w="2154"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highlight w:val="none"/>
              </w:rPr>
              <w:t xml:space="preserve">采购文件的商务条款</w:t>
            </w:r>
            <w:r>
              <w:rPr>
                <w:color w:val="auto"/>
              </w:rPr>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highlight w:val="none"/>
              </w:rPr>
              <w:t xml:space="preserve">响应文件的商务条款</w:t>
            </w:r>
            <w:r>
              <w:rPr>
                <w:color w:val="auto"/>
              </w:rPr>
            </w:r>
            <w:r/>
          </w:p>
        </w:tc>
        <w:tc>
          <w:tcPr>
            <w:tcW w:w="1672" w:type="dxa"/>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选择项</w:t>
            </w:r>
            <w:r>
              <w:rPr>
                <w:color w:val="auto"/>
              </w:rPr>
            </w:r>
            <w:r/>
          </w:p>
          <w:p>
            <w:pPr>
              <w:jc w:val="center"/>
              <w:rPr>
                <w:rFonts w:hint="eastAsia" w:ascii="宋体" w:hAnsi="宋体" w:cs="宋体"/>
                <w:color w:val="auto"/>
                <w:szCs w:val="21"/>
                <w:highlight w:val="none"/>
              </w:rPr>
            </w:pPr>
            <w:r>
              <w:rPr>
                <w:rFonts w:hint="eastAsia" w:ascii="宋体" w:hAnsi="宋体" w:cs="宋体"/>
                <w:bCs/>
                <w:color w:val="auto"/>
                <w:szCs w:val="21"/>
                <w:highlight w:val="none"/>
              </w:rPr>
              <w:t xml:space="preserve">（</w:t>
            </w:r>
            <w:r>
              <w:rPr>
                <w:rFonts w:hint="eastAsia" w:ascii="宋体" w:hAnsi="宋体" w:cs="宋体"/>
                <w:color w:val="auto"/>
                <w:highlight w:val="none"/>
              </w:rPr>
              <w:t xml:space="preserve">偏离/响应</w:t>
            </w:r>
            <w:r>
              <w:rPr>
                <w:rFonts w:hint="eastAsia" w:ascii="宋体" w:hAnsi="宋体" w:cs="宋体"/>
                <w:bCs/>
                <w:color w:val="auto"/>
                <w:szCs w:val="21"/>
                <w:highlight w:val="none"/>
              </w:rPr>
              <w:t xml:space="preserve">）</w:t>
            </w:r>
            <w:r>
              <w:rPr>
                <w:color w:val="auto"/>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1</w:t>
            </w:r>
            <w:r>
              <w:rPr>
                <w:color w:val="auto"/>
              </w:rPr>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付款步骤</w:t>
            </w:r>
            <w:r>
              <w:rPr>
                <w:color w:val="auto"/>
              </w:rPr>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2</w:t>
            </w:r>
            <w:r>
              <w:rPr>
                <w:color w:val="auto"/>
              </w:rPr>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服务承诺</w:t>
            </w:r>
            <w:r>
              <w:rPr>
                <w:color w:val="auto"/>
              </w:rPr>
            </w:r>
            <w:r/>
          </w:p>
        </w:tc>
        <w:tc>
          <w:tcPr>
            <w:tcW w:w="2154"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241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7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jc w:val="center"/>
          <w:trHeight w:val="413" w:hRule="exact"/>
        </w:trPr>
        <w:tc>
          <w:tcPr>
            <w:tcW w:w="975" w:type="dxa"/>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3</w:t>
            </w:r>
            <w:r>
              <w:rPr>
                <w:color w:val="auto"/>
              </w:rPr>
            </w:r>
            <w:r/>
          </w:p>
        </w:tc>
        <w:tc>
          <w:tcPr>
            <w:tcW w:w="1740" w:type="dxa"/>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其他商务要求</w:t>
            </w:r>
            <w:r>
              <w:rPr>
                <w:color w:val="auto"/>
              </w:rPr>
            </w:r>
            <w:r/>
          </w:p>
        </w:tc>
        <w:tc>
          <w:tcPr>
            <w:tcW w:w="215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tc>
        <w:tc>
          <w:tcPr>
            <w:tcW w:w="167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tc>
      </w:tr>
      <w:tr>
        <w:trPr>
          <w:jc w:val="center"/>
          <w:trHeight w:val="413" w:hRule="exact"/>
        </w:trPr>
        <w:tc>
          <w:tcPr>
            <w:tcW w:w="97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74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rPr>
            </w:r>
            <w:r/>
          </w:p>
        </w:tc>
        <w:tc>
          <w:tcPr>
            <w:tcW w:w="215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rPr>
            </w:r>
            <w:r/>
          </w:p>
        </w:tc>
        <w:tc>
          <w:tcPr>
            <w:tcW w:w="24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rPr>
            </w:r>
            <w:r/>
          </w:p>
        </w:tc>
        <w:tc>
          <w:tcPr>
            <w:tcW w:w="167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color w:val="auto"/>
              </w:rPr>
            </w:r>
            <w:r/>
          </w:p>
        </w:tc>
      </w:tr>
    </w:tbl>
    <w:p>
      <w:pPr>
        <w:ind w:firstLine="63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注：供应商的商务条款与采购文件规定的有偏离的，应在此表中说明。</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rPr>
      </w:r>
      <w:r/>
    </w:p>
    <w:p>
      <w:pPr>
        <w:jc w:val="left"/>
        <w:spacing w:line="360" w:lineRule="auto"/>
        <w:rPr>
          <w:rFonts w:hint="eastAsia" w:ascii="宋体" w:hAnsi="宋体" w:cs="宋体"/>
          <w:b/>
          <w:color w:val="auto"/>
          <w:szCs w:val="21"/>
          <w:highlight w:val="none"/>
        </w:rPr>
      </w:pPr>
      <w:r>
        <w:rPr>
          <w:rFonts w:hint="eastAsia" w:ascii="宋体" w:hAnsi="宋体" w:cs="宋体"/>
          <w:b/>
          <w:color w:val="auto"/>
          <w:highlight w:val="none"/>
        </w:rPr>
        <w:br w:type="page" w:clear="all"/>
      </w:r>
      <w:r>
        <w:rPr>
          <w:rFonts w:hint="eastAsia" w:ascii="宋体" w:hAnsi="宋体" w:cs="宋体"/>
          <w:b/>
          <w:bCs/>
          <w:color w:val="auto"/>
          <w:sz w:val="24"/>
          <w:highlight w:val="none"/>
        </w:rPr>
        <w:t xml:space="preserve">附件5：</w:t>
      </w:r>
      <w:r>
        <w:rPr>
          <w:rFonts w:hint="eastAsia" w:ascii="宋体" w:hAnsi="宋体" w:cs="宋体"/>
          <w:b/>
          <w:color w:val="auto"/>
          <w:sz w:val="24"/>
          <w:highlight w:val="none"/>
        </w:rPr>
        <w:t xml:space="preserve">针对本项目的人员配置表</w:t>
      </w:r>
      <w:r>
        <w:rPr>
          <w:color w:val="auto"/>
        </w:rPr>
      </w:r>
      <w:r/>
    </w:p>
    <w:p>
      <w:pPr>
        <w:jc w:val="center"/>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lang w:val="en-US" w:eastAsia="zh-CN"/>
        </w:rPr>
        <w:t xml:space="preserve">5.1</w:t>
      </w:r>
      <w:r>
        <w:rPr>
          <w:rFonts w:hint="eastAsia" w:ascii="宋体" w:hAnsi="宋体" w:cs="宋体"/>
          <w:b/>
          <w:bCs/>
          <w:color w:val="auto"/>
          <w:szCs w:val="21"/>
          <w:highlight w:val="none"/>
        </w:rPr>
        <w:t xml:space="preserve">针对本项目的人员配置表</w:t>
      </w:r>
      <w:r>
        <w:rPr>
          <w:color w:val="auto"/>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磋商项目名称：                                磋商编号：</w:t>
      </w:r>
      <w:r>
        <w:rPr>
          <w:rFonts w:hint="eastAsia" w:ascii="宋体" w:hAnsi="宋体" w:cs="宋体"/>
          <w:color w:val="auto"/>
          <w:szCs w:val="21"/>
          <w:highlight w:val="none"/>
          <w:lang w:eastAsia="zh-CN"/>
        </w:rPr>
        <w:t xml:space="preserve">JSZC-320509-SZYJ-C2026-00</w:t>
      </w:r>
      <w:r>
        <w:rPr>
          <w:rFonts w:hint="eastAsia" w:ascii="宋体" w:hAnsi="宋体" w:cs="宋体"/>
          <w:color w:val="auto"/>
          <w:szCs w:val="21"/>
          <w:highlight w:val="none"/>
        </w:rPr>
        <w:t xml:space="preserve">号</w:t>
      </w:r>
      <w:r>
        <w:rPr>
          <w:color w:val="auto"/>
        </w:rPr>
      </w:r>
      <w:r/>
    </w:p>
    <w:tbl>
      <w:tblPr>
        <w:tblStyle w:val="786"/>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1080"/>
      </w:tblGrid>
      <w:tr>
        <w:trPr>
          <w:trHeight w:val="760"/>
        </w:trPr>
        <w:tc>
          <w:tcPr>
            <w:tcW w:w="68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rPr>
                <w:color w:val="auto"/>
              </w:rPr>
            </w:r>
            <w:r/>
          </w:p>
        </w:tc>
        <w:tc>
          <w:tcPr>
            <w:tcW w:w="19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在本项目中负责的岗位（按照采购要求填写）</w:t>
            </w:r>
            <w:r>
              <w:rPr>
                <w:color w:val="auto"/>
              </w:rPr>
            </w:r>
            <w:r/>
          </w:p>
        </w:tc>
        <w:tc>
          <w:tcPr>
            <w:tcW w:w="7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color w:val="auto"/>
              </w:rPr>
            </w:r>
            <w:r/>
          </w:p>
        </w:tc>
        <w:tc>
          <w:tcPr>
            <w:tcW w:w="101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rPr>
                <w:color w:val="auto"/>
              </w:rPr>
            </w:r>
            <w:r/>
          </w:p>
        </w:tc>
        <w:tc>
          <w:tcPr>
            <w:tcW w:w="8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年龄</w:t>
            </w:r>
            <w:r>
              <w:rPr>
                <w:color w:val="auto"/>
              </w:rPr>
            </w:r>
            <w:r/>
          </w:p>
        </w:tc>
        <w:tc>
          <w:tcPr>
            <w:tcW w:w="1557"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rPr>
                <w:color w:val="auto"/>
              </w:rPr>
            </w:r>
            <w:r/>
          </w:p>
        </w:tc>
        <w:tc>
          <w:tcPr>
            <w:tcW w:w="16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职称</w:t>
            </w:r>
            <w:r>
              <w:rPr>
                <w:color w:val="auto"/>
              </w:rPr>
            </w:r>
            <w:r/>
          </w:p>
        </w:tc>
        <w:tc>
          <w:tcPr>
            <w:tcW w:w="10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495"/>
        </w:trPr>
        <w:tc>
          <w:tcPr>
            <w:tcW w:w="688"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4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7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1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8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5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6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080"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日期：年 月  日</w:t>
      </w:r>
      <w:r>
        <w:rPr>
          <w:color w:val="auto"/>
        </w:rPr>
      </w:r>
      <w:r/>
    </w:p>
    <w:p>
      <w:pPr>
        <w:pStyle w:val="787"/>
        <w:ind w:firstLine="500"/>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rPr>
          <w:color w:val="auto"/>
        </w:rPr>
      </w:r>
      <w:r/>
    </w:p>
    <w:p>
      <w:pP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zh-CN"/>
        </w:rPr>
        <w:br w:type="page" w:clear="all"/>
      </w:r>
      <w:r>
        <w:rPr>
          <w:color w:val="auto"/>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5.2</w:t>
      </w:r>
      <w:r>
        <w:rPr>
          <w:rFonts w:hint="eastAsia" w:ascii="宋体" w:hAnsi="宋体" w:eastAsia="宋体" w:cs="宋体"/>
          <w:b/>
          <w:color w:val="auto"/>
          <w:szCs w:val="21"/>
          <w:highlight w:val="none"/>
        </w:rPr>
        <w:t xml:space="preserve">项目负责人情况一览表</w:t>
      </w:r>
      <w:r>
        <w:rPr>
          <w:color w:val="auto"/>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rPr>
          <w:color w:val="auto"/>
        </w:rPr>
      </w:r>
      <w:r/>
    </w:p>
    <w:p>
      <w:pPr>
        <w:ind w:firstLine="420"/>
        <w:jc w:val="center"/>
        <w:spacing w:line="360" w:lineRule="auto"/>
        <w:widowControl/>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lang w:val="en-US" w:eastAsia="zh-CN" w:bidi="ar-SA"/>
        </w:rPr>
        <w:t xml:space="preserve">项目负责人情况一览表</w:t>
      </w:r>
      <w:r>
        <w:rPr>
          <w:color w:val="auto"/>
        </w:rPr>
      </w:r>
      <w:r/>
    </w:p>
    <w:tbl>
      <w:tblPr>
        <w:tblStyle w:val="78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1</w:t>
            </w:r>
            <w:r>
              <w:rPr>
                <w:color w:val="auto"/>
              </w:rPr>
            </w:r>
            <w:r/>
          </w:p>
        </w:tc>
        <w:tc>
          <w:tcPr>
            <w:tcW w:w="1851" w:type="dxa"/>
            <w:vAlign w:val="center"/>
            <w:textDirection w:val="lrTb"/>
            <w:noWrap w:val="false"/>
          </w:tcPr>
          <w:p>
            <w:pPr>
              <w:ind w:firstLine="0"/>
              <w:jc w:val="left"/>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姓名</w:t>
            </w:r>
            <w:r>
              <w:rPr>
                <w:color w:val="auto"/>
              </w:rPr>
            </w:r>
            <w:r/>
          </w:p>
        </w:tc>
        <w:tc>
          <w:tcPr>
            <w:gridSpan w:val="2"/>
            <w:tcW w:w="2394"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r>
            <w:r>
              <w:rPr>
                <w:color w:val="auto"/>
              </w:rPr>
            </w:r>
            <w:r/>
          </w:p>
        </w:tc>
        <w:tc>
          <w:tcPr>
            <w:tcW w:w="1083"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性别</w:t>
            </w:r>
            <w:r>
              <w:rPr>
                <w:color w:val="auto"/>
              </w:rPr>
            </w:r>
            <w:r/>
          </w:p>
        </w:tc>
        <w:tc>
          <w:tcPr>
            <w:gridSpan w:val="2"/>
            <w:tcW w:w="3072"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r>
            <w:r>
              <w:rPr>
                <w:color w:val="auto"/>
              </w:rPr>
            </w:r>
            <w:r/>
          </w:p>
        </w:tc>
      </w:tr>
      <w:tr>
        <w:trPr>
          <w:trHeight w:val="645"/>
        </w:trPr>
        <w:tc>
          <w:tcPr>
            <w:tcW w:w="628"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2</w:t>
            </w:r>
            <w:r>
              <w:rPr>
                <w:color w:val="auto"/>
              </w:rPr>
            </w:r>
            <w:r/>
          </w:p>
        </w:tc>
        <w:tc>
          <w:tcPr>
            <w:tcW w:w="1851" w:type="dxa"/>
            <w:vAlign w:val="center"/>
            <w:textDirection w:val="lrTb"/>
            <w:noWrap w:val="false"/>
          </w:tcPr>
          <w:p>
            <w:pPr>
              <w:ind w:firstLine="0"/>
              <w:jc w:val="left"/>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身份证号码</w:t>
            </w:r>
            <w:r>
              <w:rPr>
                <w:color w:val="auto"/>
              </w:rPr>
            </w:r>
            <w:r/>
          </w:p>
        </w:tc>
        <w:tc>
          <w:tcPr>
            <w:gridSpan w:val="3"/>
            <w:tcW w:w="3477"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r>
            <w:r>
              <w:rPr>
                <w:color w:val="auto"/>
              </w:rPr>
            </w:r>
            <w:r/>
          </w:p>
        </w:tc>
        <w:tc>
          <w:tcPr>
            <w:tcW w:w="1254"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出生年月</w:t>
            </w:r>
            <w:r>
              <w:rPr>
                <w:color w:val="auto"/>
              </w:rPr>
            </w:r>
            <w:r/>
          </w:p>
        </w:tc>
        <w:tc>
          <w:tcPr>
            <w:tcW w:w="1818"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年   月</w:t>
            </w:r>
            <w:r>
              <w:rPr>
                <w:color w:val="auto"/>
              </w:rPr>
            </w:r>
            <w:r/>
          </w:p>
        </w:tc>
      </w:tr>
      <w:tr>
        <w:trPr>
          <w:trHeight w:val="645"/>
        </w:trPr>
        <w:tc>
          <w:tcPr>
            <w:tcW w:w="628"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3</w:t>
            </w:r>
            <w:r>
              <w:rPr>
                <w:color w:val="auto"/>
              </w:rPr>
            </w:r>
            <w:r/>
          </w:p>
        </w:tc>
        <w:tc>
          <w:tcPr>
            <w:gridSpan w:val="2"/>
            <w:tcW w:w="3180"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联系电话：</w:t>
            </w:r>
            <w:r>
              <w:rPr>
                <w:color w:val="auto"/>
              </w:rPr>
            </w:r>
            <w:r/>
          </w:p>
        </w:tc>
        <w:tc>
          <w:tcPr>
            <w:gridSpan w:val="2"/>
            <w:tcW w:w="2148"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传真：</w:t>
            </w:r>
            <w:r>
              <w:rPr>
                <w:color w:val="auto"/>
              </w:rPr>
            </w:r>
            <w:r/>
          </w:p>
        </w:tc>
        <w:tc>
          <w:tcPr>
            <w:gridSpan w:val="2"/>
            <w:tcW w:w="3072"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电子邮箱：</w:t>
            </w:r>
            <w:r>
              <w:rPr>
                <w:color w:val="auto"/>
              </w:rPr>
            </w:r>
            <w:r/>
          </w:p>
        </w:tc>
      </w:tr>
      <w:tr>
        <w:trPr>
          <w:cantSplit/>
          <w:trHeight w:val="645"/>
        </w:trPr>
        <w:tc>
          <w:tcPr>
            <w:tcW w:w="628"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4</w:t>
            </w:r>
            <w:r>
              <w:rPr>
                <w:color w:val="auto"/>
              </w:rPr>
            </w:r>
            <w:r/>
          </w:p>
        </w:tc>
        <w:tc>
          <w:tcPr>
            <w:gridSpan w:val="6"/>
            <w:tcW w:w="8400"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从事绿化养护工作时间：</w:t>
            </w:r>
            <w:r>
              <w:rPr>
                <w:color w:val="auto"/>
              </w:rPr>
            </w:r>
            <w:r/>
          </w:p>
        </w:tc>
      </w:tr>
      <w:tr>
        <w:trPr>
          <w:cantSplit/>
          <w:trHeight w:val="625"/>
        </w:trPr>
        <w:tc>
          <w:tcPr>
            <w:tcW w:w="628" w:type="dxa"/>
            <w:vAlign w:val="center"/>
            <w:textDirection w:val="lrTb"/>
            <w:noWrap w:val="false"/>
          </w:tcPr>
          <w:p>
            <w:pPr>
              <w:ind w:firstLine="0"/>
              <w:jc w:val="center"/>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5</w:t>
            </w:r>
            <w:r>
              <w:rPr>
                <w:color w:val="auto"/>
              </w:rPr>
            </w:r>
            <w:r/>
          </w:p>
        </w:tc>
        <w:tc>
          <w:tcPr>
            <w:gridSpan w:val="6"/>
            <w:tcW w:w="8400" w:type="dxa"/>
            <w:vAlign w:val="center"/>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拥有关于绿化的职称（后附职称证书扫描件）：</w:t>
            </w:r>
            <w:r>
              <w:rPr>
                <w:color w:val="auto"/>
              </w:rPr>
            </w:r>
            <w:r/>
          </w:p>
        </w:tc>
      </w:tr>
      <w:tr>
        <w:trPr>
          <w:cantSplit/>
          <w:trHeight w:val="1279"/>
        </w:trPr>
        <w:tc>
          <w:tcPr>
            <w:tcW w:w="628" w:type="dxa"/>
            <w:vAlign w:val="center"/>
            <w:textDirection w:val="lrTb"/>
            <w:noWrap w:val="false"/>
          </w:tcPr>
          <w:p>
            <w:pPr>
              <w:ind w:left="-2"/>
              <w:jc w:val="cente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6</w:t>
            </w:r>
            <w:r>
              <w:rPr>
                <w:color w:val="auto"/>
              </w:rPr>
            </w:r>
            <w:r/>
          </w:p>
        </w:tc>
        <w:tc>
          <w:tcPr>
            <w:gridSpan w:val="6"/>
            <w:tcW w:w="8400" w:type="dxa"/>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曾获得的关于绿化方面的奖励情况（后附奖励证书扫描件）：</w:t>
            </w:r>
            <w:r>
              <w:rPr>
                <w:color w:val="auto"/>
              </w:rPr>
            </w:r>
            <w:r/>
          </w:p>
        </w:tc>
      </w:tr>
      <w:tr>
        <w:trPr>
          <w:cantSplit/>
          <w:trHeight w:val="2535"/>
        </w:trPr>
        <w:tc>
          <w:tcPr>
            <w:tcBorders>
              <w:bottom w:val="single" w:color="auto" w:sz="6" w:space="0"/>
            </w:tcBorders>
            <w:tcW w:w="628" w:type="dxa"/>
            <w:vAlign w:val="center"/>
            <w:textDirection w:val="lrTb"/>
            <w:noWrap w:val="false"/>
          </w:tcPr>
          <w:p>
            <w:pPr>
              <w:ind w:left="-2"/>
              <w:jc w:val="cente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7</w:t>
            </w:r>
            <w:r>
              <w:rPr>
                <w:color w:val="auto"/>
              </w:rPr>
            </w:r>
            <w:r/>
          </w:p>
        </w:tc>
        <w:tc>
          <w:tcPr>
            <w:gridSpan w:val="6"/>
            <w:tcBorders>
              <w:bottom w:val="single" w:color="auto" w:sz="6" w:space="0"/>
            </w:tcBorders>
            <w:tcW w:w="8400" w:type="dxa"/>
            <w:textDirection w:val="lrTb"/>
            <w:noWrap w:val="false"/>
          </w:tcPr>
          <w:p>
            <w:pPr>
              <w:ind w:firstLine="0"/>
              <w:jc w:val="both"/>
              <w:spacing w:line="480" w:lineRule="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2022年至今负责过所投标段类似业绩项目： </w:t>
            </w:r>
            <w:r>
              <w:rPr>
                <w:color w:val="auto"/>
              </w:rPr>
            </w:r>
            <w:r/>
          </w:p>
          <w:p>
            <w:pPr>
              <w:ind w:firstLine="0"/>
              <w:jc w:val="both"/>
              <w:spacing w:line="480" w:lineRule="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1、____________________________________</w:t>
            </w:r>
            <w:r>
              <w:rPr>
                <w:color w:val="auto"/>
              </w:rPr>
            </w:r>
            <w:r/>
          </w:p>
          <w:p>
            <w:pPr>
              <w:ind w:firstLine="0"/>
              <w:jc w:val="both"/>
              <w:spacing w:line="480" w:lineRule="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2、 __________________________________________</w:t>
            </w:r>
            <w:r>
              <w:rPr>
                <w:color w:val="auto"/>
              </w:rPr>
            </w:r>
            <w:r/>
          </w:p>
          <w:p>
            <w:pPr>
              <w:ind w:firstLine="0"/>
              <w:jc w:val="both"/>
              <w:spacing w:line="480" w:lineRule="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3、__________________________________________</w:t>
            </w:r>
            <w:r>
              <w:rPr>
                <w:color w:val="auto"/>
              </w:rPr>
            </w:r>
            <w:r/>
          </w:p>
          <w:p>
            <w:pPr>
              <w:ind w:firstLine="0"/>
              <w:jc w:val="both"/>
              <w:spacing w:line="480" w:lineRule="auto"/>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w:t>
            </w:r>
            <w:r>
              <w:rPr>
                <w:color w:val="auto"/>
              </w:rPr>
            </w:r>
            <w:r/>
          </w:p>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r>
            <w:r>
              <w:rPr>
                <w:color w:val="auto"/>
              </w:rPr>
            </w:r>
            <w:r/>
          </w:p>
        </w:tc>
      </w:tr>
      <w:tr>
        <w:trPr>
          <w:trHeight w:val="1844"/>
        </w:trPr>
        <w:tc>
          <w:tcPr>
            <w:tcW w:w="628" w:type="dxa"/>
            <w:vAlign w:val="center"/>
            <w:textDirection w:val="lrTb"/>
            <w:noWrap w:val="false"/>
          </w:tcPr>
          <w:p>
            <w:pPr>
              <w:ind w:left="-2"/>
              <w:jc w:val="cente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8</w:t>
            </w:r>
            <w:r>
              <w:rPr>
                <w:color w:val="auto"/>
              </w:rPr>
            </w:r>
            <w:r/>
          </w:p>
        </w:tc>
        <w:tc>
          <w:tcPr>
            <w:gridSpan w:val="6"/>
            <w:tcW w:w="8400" w:type="dxa"/>
            <w:textDirection w:val="lrTb"/>
            <w:noWrap w:val="false"/>
          </w:tcPr>
          <w:p>
            <w:pPr>
              <w:ind w:firstLine="0"/>
              <w:jc w:val="both"/>
              <w:widowControl/>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lang w:val="en-US" w:eastAsia="zh-CN" w:bidi="ar-SA"/>
              </w:rPr>
              <w:t xml:space="preserve">其他需要说明的情况</w:t>
            </w:r>
            <w:r>
              <w:rPr>
                <w:color w:val="auto"/>
              </w:rPr>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rPr>
          <w:color w:val="auto"/>
        </w:rPr>
      </w:r>
      <w:r/>
    </w:p>
    <w:p>
      <w:pPr>
        <w:rPr>
          <w:rFonts w:hint="eastAsia" w:ascii="宋体" w:hAnsi="宋体" w:eastAsia="宋体" w:cs="宋体"/>
          <w:b/>
          <w:bCs/>
          <w:color w:val="auto"/>
          <w:sz w:val="24"/>
          <w:highlight w:val="none"/>
        </w:rPr>
      </w:pPr>
      <w:r>
        <w:rPr>
          <w:rFonts w:hint="eastAsia" w:ascii="宋体" w:hAnsi="宋体" w:eastAsia="宋体" w:cs="宋体"/>
          <w:color w:val="auto"/>
          <w:spacing w:val="20"/>
          <w:szCs w:val="21"/>
          <w:highlight w:val="none"/>
        </w:rPr>
        <w:t xml:space="preserve">日期：年 月  日</w:t>
      </w:r>
      <w:r>
        <w:rPr>
          <w:rFonts w:hint="eastAsia" w:ascii="宋体" w:hAnsi="宋体" w:eastAsia="宋体" w:cs="宋体"/>
          <w:b/>
          <w:bCs/>
          <w:color w:val="auto"/>
          <w:sz w:val="24"/>
          <w:highlight w:val="none"/>
        </w:rPr>
        <w:br w:type="page" w:clear="all"/>
      </w:r>
      <w:r>
        <w:rPr>
          <w:color w:val="auto"/>
        </w:rPr>
      </w:r>
      <w:r/>
    </w:p>
    <w:p>
      <w:pPr>
        <w:pStyle w:val="777"/>
        <w:jc w:val="left"/>
        <w:spacing w:before="480" w:after="240"/>
        <w:rPr>
          <w:rFonts w:hint="eastAsia" w:ascii="宋体" w:hAnsi="宋体" w:eastAsia="宋体" w:cs="宋体"/>
          <w:b/>
          <w:color w:val="auto"/>
          <w:sz w:val="24"/>
          <w:szCs w:val="24"/>
          <w:highlight w:val="none"/>
        </w:rPr>
      </w:pPr>
      <w:r>
        <w:rPr>
          <w:rFonts w:hint="eastAsia" w:ascii="宋体" w:hAnsi="宋体" w:cs="宋体"/>
          <w:b/>
          <w:bCs/>
          <w:color w:val="auto"/>
          <w:sz w:val="24"/>
          <w:highlight w:val="none"/>
        </w:rPr>
        <w:t xml:space="preserve">附件6：</w:t>
      </w:r>
      <w:r>
        <w:rPr>
          <w:rFonts w:hint="eastAsia" w:ascii="宋体" w:hAnsi="宋体" w:eastAsia="宋体" w:cs="宋体"/>
          <w:b/>
          <w:color w:val="auto"/>
          <w:sz w:val="24"/>
          <w:szCs w:val="24"/>
          <w:highlight w:val="none"/>
          <w:lang w:val="zh-CN" w:eastAsia="zh-CN" w:bidi="ar-SA"/>
        </w:rPr>
        <w:t xml:space="preserve">投入本项目设备一览表</w:t>
      </w:r>
      <w:r>
        <w:rPr>
          <w:color w:val="auto"/>
        </w:rPr>
      </w:r>
      <w:r/>
    </w:p>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投入本项目设备一览表</w:t>
      </w:r>
      <w:r>
        <w:rPr>
          <w:color w:val="auto"/>
        </w:rPr>
      </w:r>
      <w:r/>
    </w:p>
    <w:tbl>
      <w:tblPr>
        <w:tblStyle w:val="78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18"/>
        <w:gridCol w:w="2064"/>
        <w:gridCol w:w="3086"/>
        <w:gridCol w:w="868"/>
        <w:gridCol w:w="2096"/>
      </w:tblGrid>
      <w:tr>
        <w:trPr>
          <w:cantSplit/>
          <w:jc w:val="center"/>
          <w:trHeight w:val="770"/>
        </w:trPr>
        <w:tc>
          <w:tcPr>
            <w:tcW w:w="81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序号</w:t>
            </w:r>
            <w:r>
              <w:rPr>
                <w:color w:val="auto"/>
              </w:rPr>
            </w:r>
            <w:r/>
          </w:p>
        </w:tc>
        <w:tc>
          <w:tcPr>
            <w:tcW w:w="2064"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设备名称</w:t>
            </w:r>
            <w:r>
              <w:rPr>
                <w:color w:val="auto"/>
              </w:rPr>
            </w:r>
            <w:r/>
          </w:p>
        </w:tc>
        <w:tc>
          <w:tcPr>
            <w:tcBorders>
              <w:bottom w:val="single" w:color="auto" w:sz="4" w:space="0"/>
            </w:tcBorders>
            <w:tcW w:w="308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型号、规格</w:t>
            </w:r>
            <w:r>
              <w:rPr>
                <w:color w:val="auto"/>
              </w:rPr>
            </w:r>
            <w:r/>
          </w:p>
        </w:tc>
        <w:tc>
          <w:tcPr>
            <w:tcBorders>
              <w:left w:val="single" w:color="auto" w:sz="4" w:space="0"/>
            </w:tcBorders>
            <w:tcW w:w="868"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数量</w:t>
            </w:r>
            <w:r>
              <w:rPr>
                <w:color w:val="auto"/>
              </w:rPr>
            </w:r>
            <w:r/>
          </w:p>
        </w:tc>
        <w:tc>
          <w:tcPr>
            <w:tcW w:w="2096"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备注</w:t>
            </w:r>
            <w:r>
              <w:rPr>
                <w:color w:val="auto"/>
              </w:rPr>
            </w:r>
            <w:r/>
          </w:p>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（自有/租赁/新购）</w:t>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top w:val="single" w:color="auto" w:sz="4" w:space="0"/>
            </w:tcBorders>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Height w:val="385"/>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r>
        <w:trPr>
          <w:cantSplit/>
          <w:jc w:val="center"/>
        </w:trPr>
        <w:tc>
          <w:tcPr>
            <w:tcW w:w="81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64"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308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Borders>
              <w:left w:val="single" w:color="auto" w:sz="4" w:space="0"/>
            </w:tcBorders>
            <w:tcW w:w="868"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c>
          <w:tcPr>
            <w:tcW w:w="2096" w:type="dxa"/>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r>
            <w:r>
              <w:rPr>
                <w:color w:val="auto"/>
              </w:rPr>
            </w:r>
            <w:r/>
          </w:p>
        </w:tc>
      </w:tr>
    </w:tbl>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zCs w:val="21"/>
          <w:highlight w:val="none"/>
        </w:rPr>
        <w:t xml:space="preserve">供应商（公章）：</w:t>
      </w:r>
      <w:r>
        <w:rPr>
          <w:color w:val="auto"/>
        </w:rPr>
      </w:r>
      <w:r/>
    </w:p>
    <w:p>
      <w:pPr>
        <w:spacing w:line="360" w:lineRule="auto"/>
        <w:rPr>
          <w:rFonts w:hint="eastAsia" w:ascii="宋体" w:hAnsi="宋体" w:eastAsia="宋体" w:cs="宋体"/>
          <w:color w:val="auto"/>
          <w:spacing w:val="20"/>
          <w:szCs w:val="21"/>
          <w:highlight w:val="none"/>
        </w:rPr>
      </w:pPr>
      <w:r>
        <w:rPr>
          <w:rFonts w:hint="eastAsia" w:ascii="宋体" w:hAnsi="宋体" w:eastAsia="宋体" w:cs="宋体"/>
          <w:color w:val="auto"/>
          <w:spacing w:val="20"/>
          <w:szCs w:val="21"/>
          <w:highlight w:val="none"/>
        </w:rPr>
        <w:t xml:space="preserve">法定代表人或代理人：（签字或盖章）            </w:t>
      </w:r>
      <w:r>
        <w:rPr>
          <w:color w:val="auto"/>
        </w:rPr>
      </w:r>
      <w:r/>
    </w:p>
    <w:p>
      <w:pPr>
        <w:rPr>
          <w:rFonts w:hint="eastAsia" w:ascii="宋体" w:hAnsi="宋体" w:eastAsia="宋体" w:cs="宋体"/>
          <w:b/>
          <w:bCs/>
          <w:color w:val="auto"/>
          <w:sz w:val="24"/>
          <w:highlight w:val="none"/>
        </w:rPr>
      </w:pPr>
      <w:r>
        <w:rPr>
          <w:rFonts w:hint="eastAsia" w:ascii="宋体" w:hAnsi="宋体" w:eastAsia="宋体" w:cs="宋体"/>
          <w:color w:val="auto"/>
          <w:spacing w:val="20"/>
          <w:szCs w:val="21"/>
          <w:highlight w:val="none"/>
        </w:rPr>
        <w:t xml:space="preserve">日期：年 月  日</w:t>
      </w:r>
      <w:r>
        <w:rPr>
          <w:rFonts w:hint="eastAsia" w:ascii="宋体" w:hAnsi="宋体" w:eastAsia="宋体" w:cs="宋体"/>
          <w:b/>
          <w:bCs/>
          <w:color w:val="auto"/>
          <w:sz w:val="24"/>
          <w:highlight w:val="none"/>
        </w:rPr>
        <w:br w:type="page" w:clear="all"/>
      </w:r>
      <w:r>
        <w:rPr>
          <w:color w:val="auto"/>
        </w:rPr>
      </w:r>
      <w:r/>
    </w:p>
    <w:p>
      <w:pPr>
        <w:jc w:val="left"/>
        <w:pageBreakBefore/>
        <w:spacing w:line="360" w:lineRule="auto"/>
        <w:rPr>
          <w:rFonts w:hint="eastAsia" w:ascii="宋体" w:hAnsi="宋体" w:cs="宋体"/>
          <w:b/>
          <w:color w:val="auto"/>
          <w:sz w:val="24"/>
          <w:highlight w:val="none"/>
        </w:rPr>
        <w:outlineLvl w:val="0"/>
      </w:pPr>
      <w:r>
        <w:rPr>
          <w:rFonts w:hint="eastAsia" w:ascii="宋体" w:hAnsi="宋体" w:cs="宋体"/>
          <w:b/>
          <w:color w:val="auto"/>
          <w:sz w:val="24"/>
          <w:highlight w:val="none"/>
          <w:lang w:val="en-US" w:eastAsia="zh-CN"/>
        </w:rPr>
        <w:t xml:space="preserve">附件7：</w:t>
      </w:r>
      <w:r>
        <w:rPr>
          <w:rFonts w:hint="eastAsia" w:ascii="宋体" w:hAnsi="宋体" w:cs="宋体"/>
          <w:b/>
          <w:color w:val="auto"/>
          <w:sz w:val="24"/>
          <w:highlight w:val="none"/>
        </w:rPr>
        <w:t xml:space="preserve">类似项目业绩一览表</w:t>
      </w:r>
      <w:r>
        <w:rPr>
          <w:color w:val="auto"/>
        </w:rPr>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类似项目业绩一览表</w:t>
      </w:r>
      <w:r>
        <w:rPr>
          <w:color w:val="auto"/>
        </w:rPr>
      </w:r>
      <w:r/>
    </w:p>
    <w:p>
      <w:pPr>
        <w:spacing w:line="360" w:lineRule="auto"/>
        <w:rPr>
          <w:rFonts w:hint="eastAsia" w:ascii="宋体" w:hAnsi="宋体" w:cs="宋体"/>
          <w:color w:val="auto"/>
          <w:highlight w:val="none"/>
        </w:rPr>
      </w:pPr>
      <w:r>
        <w:rPr>
          <w:rFonts w:hint="eastAsia" w:ascii="宋体" w:hAnsi="宋体" w:cs="宋体"/>
          <w:color w:val="auto"/>
          <w:spacing w:val="20"/>
          <w:highlight w:val="none"/>
        </w:rPr>
        <w:t xml:space="preserve">采购编号：        号</w:t>
      </w:r>
      <w:r>
        <w:rPr>
          <w:color w:val="auto"/>
        </w:rPr>
      </w:r>
      <w:r/>
    </w:p>
    <w:tbl>
      <w:tblPr>
        <w:tblStyle w:val="78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rPr>
                <w:color w:val="auto"/>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color w:val="auto"/>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w:t>
            </w:r>
            <w:r>
              <w:rPr>
                <w:rFonts w:hint="eastAsia" w:ascii="宋体" w:hAnsi="宋体" w:cs="宋体"/>
                <w:color w:val="auto"/>
                <w:szCs w:val="21"/>
                <w:highlight w:val="none"/>
                <w:lang w:val="en-US" w:eastAsia="zh-CN"/>
              </w:rPr>
              <w:t xml:space="preserve">同签订时间</w:t>
            </w:r>
            <w:r>
              <w:rPr>
                <w:color w:val="auto"/>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合同金额（万元）</w:t>
            </w:r>
            <w:r>
              <w:rPr>
                <w:color w:val="auto"/>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甲方联系人及电话</w:t>
            </w:r>
            <w:r>
              <w:rPr>
                <w:color w:val="auto"/>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tbRlV"/>
            <w:noWrap w:val="false"/>
          </w:tcPr>
          <w:p>
            <w:pPr>
              <w:ind w:left="113" w:right="113"/>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trHeight w:val="510" w:hRule="exact"/>
        </w:trPr>
        <w:tc>
          <w:tcPr>
            <w:tcW w:w="8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5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right w:val="single" w:color="auto" w:sz="4" w:space="0"/>
            </w:tcBorders>
            <w:tcW w:w="184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4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bl>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注：供应商应随此表附上相关的业绩证明（如合同）。</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rPr>
      </w:r>
      <w:r/>
    </w:p>
    <w:p>
      <w:pPr>
        <w:rPr>
          <w:rFonts w:hint="eastAsia" w:ascii="宋体" w:hAnsi="宋体" w:cs="宋体"/>
          <w:b/>
          <w:bCs/>
          <w:color w:val="auto"/>
          <w:highlight w:val="none"/>
        </w:rPr>
      </w:pPr>
      <w:r>
        <w:rPr>
          <w:rFonts w:hint="eastAsia" w:ascii="宋体" w:hAnsi="宋体" w:cs="宋体"/>
          <w:color w:val="auto"/>
          <w:spacing w:val="20"/>
          <w:szCs w:val="21"/>
          <w:highlight w:val="none"/>
        </w:rPr>
        <w:t xml:space="preserve">日期：</w:t>
      </w:r>
      <w:r>
        <w:rPr>
          <w:rFonts w:hint="eastAsia" w:ascii="宋体" w:hAnsi="宋体" w:cs="宋体"/>
          <w:b/>
          <w:bCs/>
          <w:color w:val="auto"/>
          <w:highlight w:val="none"/>
        </w:rPr>
        <w:br w:type="page" w:clear="all"/>
      </w:r>
      <w:r>
        <w:rPr>
          <w:color w:val="auto"/>
        </w:rPr>
      </w:r>
      <w:r/>
    </w:p>
    <w:p>
      <w:pPr>
        <w:rPr>
          <w:rFonts w:hint="eastAsia" w:ascii="宋体" w:hAnsi="宋体" w:eastAsia="宋体" w:cs="宋体"/>
          <w:b/>
          <w:color w:val="auto"/>
          <w:sz w:val="21"/>
          <w:szCs w:val="21"/>
          <w:highlight w:val="none"/>
        </w:rPr>
      </w:pPr>
      <w:r>
        <w:rPr>
          <w:rFonts w:hint="eastAsia" w:ascii="宋体" w:hAnsi="宋体" w:eastAsia="宋体" w:cs="宋体"/>
          <w:color w:val="auto"/>
          <w:spacing w:val="0"/>
          <w:sz w:val="24"/>
          <w:szCs w:val="24"/>
          <w:highlight w:val="none"/>
          <w:lang w:val="zh-CN"/>
        </w:rPr>
        <w:t xml:space="preserve">附件</w:t>
      </w:r>
      <w:r>
        <w:rPr>
          <w:rFonts w:hint="eastAsia" w:ascii="宋体" w:hAnsi="宋体" w:cs="宋体"/>
          <w:color w:val="auto"/>
          <w:spacing w:val="0"/>
          <w:sz w:val="24"/>
          <w:szCs w:val="24"/>
          <w:highlight w:val="none"/>
          <w:lang w:val="en-US" w:eastAsia="zh-CN"/>
        </w:rPr>
        <w:t xml:space="preserve">8</w:t>
      </w:r>
      <w:r>
        <w:rPr>
          <w:rFonts w:hint="eastAsia" w:ascii="宋体" w:hAnsi="宋体" w:cs="宋体"/>
          <w:color w:val="auto"/>
          <w:spacing w:val="0"/>
          <w:sz w:val="24"/>
          <w:szCs w:val="24"/>
          <w:highlight w:val="none"/>
          <w:lang w:val="zh-CN"/>
        </w:rPr>
        <w:t xml:space="preserve">：</w:t>
      </w:r>
      <w:r>
        <w:rPr>
          <w:rFonts w:hint="eastAsia" w:ascii="宋体" w:hAnsi="宋体" w:eastAsia="宋体" w:cs="宋体"/>
          <w:b/>
          <w:color w:val="auto"/>
          <w:highlight w:val="none"/>
        </w:rPr>
        <w:t xml:space="preserve">服务方案</w:t>
      </w:r>
      <w:r>
        <w:rPr>
          <w:color w:val="auto"/>
        </w:rPr>
      </w:r>
      <w:r/>
    </w:p>
    <w:p>
      <w:pPr>
        <w:pStyle w:val="789"/>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服务方案</w:t>
      </w:r>
      <w:r>
        <w:rPr>
          <w:color w:val="auto"/>
        </w:rPr>
      </w:r>
      <w:r/>
    </w:p>
    <w:tbl>
      <w:tblPr>
        <w:tblStyle w:val="786"/>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09"/>
      </w:tblGrid>
      <w:tr>
        <w:trPr>
          <w:jc w:val="center"/>
          <w:trHeight w:val="1152"/>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rPr>
                <w:color w:val="auto"/>
              </w:rPr>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1、供应商应根据本次采购项目要求，对所投服务进行详细的说明与描述。</w:t>
            </w:r>
            <w:r>
              <w:rPr>
                <w:color w:val="auto"/>
              </w:rPr>
            </w:r>
            <w:r/>
          </w:p>
          <w:p>
            <w:pPr>
              <w:ind w:right="24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2、磋商供应商可根据自身情况编写，本页不够可另加页附后。</w:t>
            </w:r>
            <w:r>
              <w:rPr>
                <w:color w:val="auto"/>
              </w:rPr>
            </w:r>
            <w:r/>
          </w:p>
        </w:tc>
      </w:tr>
      <w:tr>
        <w:trPr>
          <w:jc w:val="center"/>
          <w:trHeight w:val="8594"/>
        </w:trPr>
        <w:tc>
          <w:tcPr>
            <w:tcW w:w="9309"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rPr>
            </w:r>
            <w:r/>
          </w:p>
        </w:tc>
      </w:tr>
    </w:tbl>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rPr>
          <w:color w:val="auto"/>
        </w:rPr>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rPr>
          <w:color w:val="auto"/>
        </w:rPr>
      </w:r>
      <w:r/>
    </w:p>
    <w:p>
      <w:pPr>
        <w:jc w:val="left"/>
        <w:spacing w:line="360" w:lineRule="auto"/>
        <w:rPr>
          <w:rFonts w:hint="eastAsia" w:ascii="宋体" w:hAnsi="宋体" w:cs="宋体"/>
          <w:b/>
          <w:color w:val="auto"/>
          <w:sz w:val="24"/>
          <w:highlight w:val="none"/>
        </w:rPr>
      </w:pPr>
      <w:r>
        <w:rPr>
          <w:rFonts w:hint="eastAsia" w:ascii="宋体" w:hAnsi="宋体" w:cs="宋体"/>
          <w:b/>
          <w:bCs/>
          <w:color w:val="auto"/>
          <w:sz w:val="24"/>
          <w:highlight w:val="none"/>
        </w:rPr>
        <w:t xml:space="preserve">附件</w:t>
      </w: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安全责任承诺书</w:t>
      </w:r>
      <w:r>
        <w:rPr>
          <w:color w:val="auto"/>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安全责任承诺书</w:t>
      </w:r>
      <w:r>
        <w:rPr>
          <w:color w:val="auto"/>
        </w:rPr>
      </w:r>
      <w:r/>
    </w:p>
    <w:p>
      <w:pPr>
        <w:spacing w:line="400" w:lineRule="exact"/>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致：采购单位</w:t>
      </w:r>
      <w:r>
        <w:rPr>
          <w:color w:val="auto"/>
        </w:rPr>
      </w:r>
      <w:r/>
    </w:p>
    <w:p>
      <w:pPr>
        <w:ind w:firstLine="8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u w:val="single"/>
        </w:rPr>
        <w:t xml:space="preserve">我（公司）</w:t>
      </w:r>
      <w:r>
        <w:rPr>
          <w:rFonts w:hint="eastAsia" w:ascii="宋体" w:hAnsi="宋体" w:cs="宋体"/>
          <w:bCs/>
          <w:color w:val="auto"/>
          <w:szCs w:val="21"/>
          <w:highlight w:val="none"/>
        </w:rPr>
        <w:t xml:space="preserve">承诺，</w:t>
      </w:r>
      <w:r>
        <w:rPr>
          <w:rFonts w:hint="eastAsia" w:ascii="宋体" w:hAnsi="宋体" w:cs="宋体"/>
          <w:bCs/>
          <w:color w:val="auto"/>
          <w:highlight w:val="none"/>
        </w:rPr>
        <w:t xml:space="preserve">如我单位成交</w:t>
      </w:r>
      <w:r>
        <w:rPr>
          <w:rFonts w:hint="eastAsia" w:ascii="宋体" w:hAnsi="宋体" w:cs="宋体"/>
          <w:bCs/>
          <w:color w:val="auto"/>
          <w:szCs w:val="21"/>
          <w:highlight w:val="none"/>
        </w:rPr>
        <w:t xml:space="preserve">，我方将认真履行本次</w:t>
      </w:r>
      <w:r>
        <w:rPr>
          <w:rFonts w:hint="eastAsia" w:ascii="宋体" w:hAnsi="宋体" w:cs="宋体"/>
          <w:bCs/>
          <w:color w:val="auto"/>
          <w:szCs w:val="21"/>
          <w:highlight w:val="none"/>
          <w:u w:val="single"/>
          <w:lang w:val="en-US" w:eastAsia="zh-CN"/>
        </w:rPr>
        <w:t xml:space="preserve">        </w:t>
      </w:r>
      <w:r>
        <w:rPr>
          <w:rFonts w:hint="eastAsia" w:ascii="宋体" w:hAnsi="宋体" w:cs="宋体"/>
          <w:bCs/>
          <w:color w:val="auto"/>
          <w:highlight w:val="none"/>
        </w:rPr>
        <w:t xml:space="preserve">采购项目</w:t>
      </w:r>
      <w:r>
        <w:rPr>
          <w:rFonts w:hint="eastAsia" w:ascii="宋体" w:hAnsi="宋体" w:cs="宋体"/>
          <w:bCs/>
          <w:color w:val="auto"/>
          <w:szCs w:val="21"/>
          <w:highlight w:val="none"/>
        </w:rPr>
        <w:t xml:space="preserve">的所有承诺，我方愿意负责承担</w:t>
      </w:r>
      <w:r>
        <w:rPr>
          <w:rFonts w:hint="eastAsia" w:ascii="宋体" w:hAnsi="宋体" w:cs="宋体"/>
          <w:bCs/>
          <w:color w:val="auto"/>
          <w:highlight w:val="none"/>
        </w:rPr>
        <w:t xml:space="preserve">所聘全部人员的人身安全及设备的财产安全的全部责任</w:t>
      </w:r>
      <w:r>
        <w:rPr>
          <w:rFonts w:hint="eastAsia" w:ascii="宋体" w:hAnsi="宋体" w:cs="宋体"/>
          <w:bCs/>
          <w:color w:val="auto"/>
          <w:szCs w:val="21"/>
          <w:highlight w:val="none"/>
        </w:rPr>
        <w:t xml:space="preserve">，在项目实施过程中发生的一切安全问题，由我方全权负责。</w:t>
      </w:r>
      <w:r>
        <w:rPr>
          <w:color w:val="auto"/>
        </w:rPr>
      </w:r>
      <w:r/>
    </w:p>
    <w:p>
      <w:pPr>
        <w:pStyle w:val="1023"/>
        <w:spacing w:line="360" w:lineRule="auto"/>
        <w:rPr>
          <w:rFonts w:hint="eastAsia" w:hAnsi="宋体" w:eastAsia="宋体" w:cs="宋体"/>
          <w:bCs/>
          <w:color w:val="auto"/>
          <w:sz w:val="21"/>
          <w:szCs w:val="21"/>
          <w:highlight w:val="none"/>
        </w:rPr>
      </w:pPr>
      <w:r>
        <w:rPr>
          <w:rFonts w:hint="eastAsia" w:hAnsi="宋体" w:eastAsia="宋体" w:cs="宋体"/>
          <w:bCs/>
          <w:color w:val="auto"/>
          <w:sz w:val="21"/>
          <w:szCs w:val="21"/>
          <w:highlight w:val="none"/>
        </w:rPr>
      </w:r>
      <w:r>
        <w:rPr>
          <w:color w:val="auto"/>
        </w:rPr>
      </w:r>
      <w:r/>
    </w:p>
    <w:p>
      <w:pPr>
        <w:pStyle w:val="1023"/>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            </w:t>
      </w:r>
      <w:r>
        <w:rPr>
          <w:color w:val="auto"/>
        </w:rPr>
      </w:r>
      <w:r/>
    </w:p>
    <w:p>
      <w:pPr>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rPr>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附件</w:t>
      </w:r>
      <w:r>
        <w:rPr>
          <w:rFonts w:hint="eastAsia" w:ascii="宋体" w:hAnsi="宋体" w:eastAsia="宋体" w:cs="宋体"/>
          <w:b/>
          <w:color w:val="auto"/>
          <w:highlight w:val="none"/>
          <w:lang w:val="en-US" w:eastAsia="zh-CN"/>
        </w:rPr>
        <w:t xml:space="preserve">10</w:t>
      </w:r>
      <w:r>
        <w:rPr>
          <w:rFonts w:hint="eastAsia" w:ascii="宋体" w:hAnsi="宋体" w:eastAsia="宋体" w:cs="宋体"/>
          <w:b/>
          <w:color w:val="auto"/>
          <w:highlight w:val="none"/>
        </w:rPr>
        <w:t xml:space="preserve">：资格证明文件</w:t>
      </w:r>
      <w:r>
        <w:rPr>
          <w:color w:val="auto"/>
        </w:rPr>
      </w:r>
      <w:r/>
    </w:p>
    <w:p>
      <w:pPr>
        <w:pStyle w:val="78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1.关于资格文件的声明函</w:t>
      </w:r>
      <w:r>
        <w:rPr>
          <w:color w:val="auto"/>
        </w:rPr>
      </w:r>
      <w:r/>
    </w:p>
    <w:p>
      <w:pPr>
        <w:pStyle w:val="78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789"/>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rPr>
          <w:color w:val="auto"/>
        </w:rPr>
      </w:r>
      <w:r/>
    </w:p>
    <w:p>
      <w:pPr>
        <w:pStyle w:val="789"/>
        <w:ind w:firstLine="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rPr>
          <w:color w:val="auto"/>
        </w:rPr>
      </w:r>
      <w:r/>
    </w:p>
    <w:p>
      <w:pPr>
        <w:pStyle w:val="789"/>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rPr>
          <w:color w:val="auto"/>
        </w:rPr>
      </w:r>
      <w:r/>
    </w:p>
    <w:p>
      <w:pPr>
        <w:pStyle w:val="78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pStyle w:val="7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采购代理机构</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color w:val="auto"/>
        </w:rPr>
      </w:r>
      <w:r/>
    </w:p>
    <w:p>
      <w:pPr>
        <w:pStyle w:val="789"/>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项目名称</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rPr>
          <w:color w:val="auto"/>
        </w:rPr>
      </w:r>
      <w:r/>
    </w:p>
    <w:p>
      <w:pPr>
        <w:pStyle w:val="789"/>
        <w:spacing w:line="360" w:lineRule="auto"/>
        <w:tabs>
          <w:tab w:val="left" w:pos="32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ind w:firstLine="4620"/>
        <w:spacing w:line="360" w:lineRule="auto"/>
        <w:rPr>
          <w:rFonts w:hint="eastAsia" w:ascii="宋体" w:hAnsi="宋体" w:cs="宋体"/>
          <w:color w:val="auto"/>
          <w:spacing w:val="20"/>
          <w:szCs w:val="21"/>
          <w:highlight w:val="none"/>
        </w:rPr>
      </w:pPr>
      <w:r>
        <w:rPr>
          <w:rFonts w:hint="eastAsia" w:ascii="宋体" w:hAnsi="宋体" w:cs="宋体"/>
          <w:color w:val="auto"/>
          <w:szCs w:val="21"/>
          <w:highlight w:val="none"/>
        </w:rPr>
        <w:t xml:space="preserve">供应商（公章）：</w:t>
      </w:r>
      <w:r>
        <w:rPr>
          <w:color w:val="auto"/>
        </w:rPr>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法定代表人或代理人：（签字或盖章）</w:t>
      </w:r>
      <w:r>
        <w:rPr>
          <w:color w:val="auto"/>
        </w:rPr>
      </w:r>
      <w:r/>
    </w:p>
    <w:p>
      <w:pPr>
        <w:ind w:firstLine="4617"/>
        <w:spacing w:line="360" w:lineRule="auto"/>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日期：</w:t>
      </w:r>
      <w:r>
        <w:rPr>
          <w:color w:val="auto"/>
        </w:rPr>
      </w:r>
      <w:r/>
    </w:p>
    <w:p>
      <w:pPr>
        <w:pStyle w:val="789"/>
        <w:ind w:left="2940"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highlight w:val="none"/>
        </w:rPr>
        <w:t xml:space="preserve">2.磋商供应商情况表</w:t>
      </w:r>
      <w:r>
        <w:rPr>
          <w:color w:val="auto"/>
        </w:rPr>
      </w:r>
      <w:r/>
    </w:p>
    <w:p>
      <w:pPr>
        <w:pStyle w:val="789"/>
        <w:ind w:firstLine="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rPr>
          <w:color w:val="auto"/>
        </w:rPr>
      </w:r>
      <w:r/>
    </w:p>
    <w:p>
      <w:pPr>
        <w:pStyle w:val="789"/>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磋商供应商情况表</w:t>
      </w:r>
      <w:r>
        <w:rPr>
          <w:color w:val="auto"/>
        </w:rPr>
      </w:r>
      <w:r/>
    </w:p>
    <w:p>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color w:val="auto"/>
        </w:rPr>
      </w:r>
      <w:r/>
    </w:p>
    <w:tbl>
      <w:tblPr>
        <w:tblStyle w:val="786"/>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980"/>
        <w:gridCol w:w="2340"/>
      </w:tblGrid>
      <w:tr>
        <w:trPr>
          <w:cantSplit/>
          <w:jc w:val="center"/>
          <w:trHeight w:val="482"/>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法定代表人（负责人）</w:t>
            </w:r>
            <w:r>
              <w:rPr>
                <w:color w:val="auto"/>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成立日期</w:t>
            </w:r>
            <w:r>
              <w:rPr>
                <w:color w:val="auto"/>
              </w:rPr>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企业地址</w:t>
            </w:r>
            <w:r>
              <w:rPr>
                <w:color w:val="auto"/>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注册资本</w:t>
            </w:r>
            <w:r>
              <w:rPr>
                <w:color w:val="auto"/>
              </w:rPr>
            </w:r>
            <w:r/>
          </w:p>
        </w:tc>
        <w:tc>
          <w:tcPr>
            <w:tcW w:w="2340" w:type="dxa"/>
            <w:vAlign w:val="center"/>
            <w:textDirection w:val="lrTb"/>
            <w:noWrap w:val="false"/>
          </w:tcPr>
          <w:p>
            <w:pPr>
              <w:ind w:firstLine="126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rPr>
                <w:color w:val="auto"/>
              </w:rPr>
            </w:r>
            <w:r/>
          </w:p>
        </w:tc>
      </w:tr>
      <w:tr>
        <w:trPr>
          <w:cantSplit/>
          <w:jc w:val="center"/>
          <w:trHeight w:val="46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经营范围</w:t>
            </w:r>
            <w:r>
              <w:rPr>
                <w:color w:val="auto"/>
              </w:rPr>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职工人数</w:t>
            </w:r>
            <w:r>
              <w:rPr>
                <w:color w:val="auto"/>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其中：中高级</w:t>
            </w:r>
            <w:r>
              <w:rPr>
                <w:color w:val="auto"/>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以上职称的人数</w:t>
            </w:r>
            <w:r>
              <w:rPr>
                <w:color w:val="auto"/>
              </w:rPr>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jc w:val="center"/>
          <w:trHeight w:val="487"/>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资产总计</w:t>
            </w:r>
            <w:r>
              <w:rPr>
                <w:color w:val="auto"/>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rPr>
                <w:color w:val="auto"/>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净资产</w:t>
            </w:r>
            <w:r>
              <w:rPr>
                <w:color w:val="auto"/>
              </w:rPr>
            </w:r>
            <w:r/>
          </w:p>
        </w:tc>
        <w:tc>
          <w:tcPr>
            <w:tcW w:w="2340" w:type="dxa"/>
            <w:vAlign w:val="center"/>
            <w:textDirection w:val="lrTb"/>
            <w:noWrap w:val="false"/>
          </w:tcPr>
          <w:p>
            <w:pPr>
              <w:ind w:right="24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万元</w:t>
            </w:r>
            <w:r>
              <w:rPr>
                <w:color w:val="auto"/>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股东权益</w:t>
            </w:r>
            <w:r>
              <w:rPr>
                <w:color w:val="auto"/>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万元</w:t>
            </w:r>
            <w:r>
              <w:rPr>
                <w:color w:val="auto"/>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销售收入</w:t>
            </w:r>
            <w:r>
              <w:rPr>
                <w:color w:val="auto"/>
              </w:rPr>
            </w:r>
            <w:r/>
          </w:p>
        </w:tc>
        <w:tc>
          <w:tcPr>
            <w:tcW w:w="2340" w:type="dxa"/>
            <w:vAlign w:val="center"/>
            <w:textDirection w:val="lrTb"/>
            <w:noWrap w:val="false"/>
          </w:tcPr>
          <w:p>
            <w:pPr>
              <w:ind w:firstLine="210"/>
              <w:spacing w:line="360" w:lineRule="auto"/>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  万元</w:t>
            </w:r>
            <w:r>
              <w:rPr>
                <w:color w:val="auto"/>
              </w:rPr>
            </w:r>
            <w:r/>
          </w:p>
        </w:tc>
      </w:tr>
      <w:tr>
        <w:trPr>
          <w:cantSplit/>
          <w:jc w:val="center"/>
          <w:trHeight w:val="473"/>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实现利润</w:t>
            </w:r>
            <w:r>
              <w:rPr>
                <w:color w:val="auto"/>
              </w:rPr>
            </w:r>
            <w:r/>
          </w:p>
        </w:tc>
        <w:tc>
          <w:tcPr>
            <w:gridSpan w:val="3"/>
            <w:tcW w:w="61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年 万元      </w:t>
            </w:r>
            <w:r>
              <w:rPr>
                <w:color w:val="auto"/>
              </w:rPr>
            </w:r>
            <w:r/>
          </w:p>
        </w:tc>
      </w:tr>
      <w:tr>
        <w:trPr>
          <w:cantSplit/>
          <w:jc w:val="center"/>
        </w:trPr>
        <w:tc>
          <w:tcPr>
            <w:tcW w:w="298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营业面积</w:t>
            </w:r>
            <w:r>
              <w:rPr>
                <w:color w:val="auto"/>
              </w:rPr>
            </w:r>
            <w:r/>
          </w:p>
        </w:tc>
        <w:tc>
          <w:tcPr>
            <w:tcW w:w="180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平方米</w:t>
            </w:r>
            <w:r>
              <w:rPr>
                <w:color w:val="auto"/>
              </w:rPr>
            </w:r>
            <w:r/>
          </w:p>
        </w:tc>
        <w:tc>
          <w:tcPr>
            <w:tcW w:w="198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其中：</w:t>
            </w:r>
            <w:r>
              <w:rPr>
                <w:color w:val="auto"/>
              </w:rPr>
            </w:r>
            <w:r/>
          </w:p>
        </w:tc>
        <w:tc>
          <w:tcPr>
            <w:tcW w:w="234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自有面积   平方米</w:t>
            </w:r>
            <w:r>
              <w:rPr>
                <w:color w:val="auto"/>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承租面积   平方米</w:t>
            </w:r>
            <w:r>
              <w:rPr>
                <w:color w:val="auto"/>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近三年来完成或正在履行的重大合同情况</w:t>
            </w:r>
            <w:r>
              <w:rPr>
                <w:color w:val="auto"/>
              </w:rPr>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最近3年内在经营过程中受到何种奖励或处分</w:t>
            </w:r>
            <w:r>
              <w:rPr>
                <w:color w:val="auto"/>
              </w:rPr>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（包括财政、工商、税务、物价、技监部门稽查情况和结果）</w:t>
            </w:r>
            <w:r>
              <w:rPr>
                <w:color w:val="auto"/>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rPr>
                <w:color w:val="auto"/>
              </w:rPr>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（包括解决方式和结果）</w:t>
            </w:r>
            <w:r>
              <w:rPr>
                <w:color w:val="auto"/>
              </w:rPr>
            </w:r>
            <w:r/>
          </w:p>
        </w:tc>
      </w:tr>
      <w:tr>
        <w:trPr>
          <w:cantSplit/>
          <w:jc w:val="center"/>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参加政府采购活动前三年内，在经营活动中有无重大违法记录情况及说明</w:t>
            </w:r>
            <w:r>
              <w:rPr>
                <w:color w:val="auto"/>
              </w:rPr>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r>
        <w:trPr>
          <w:cantSplit/>
          <w:jc w:val="center"/>
          <w:trHeight w:val="485"/>
        </w:trPr>
        <w:tc>
          <w:tcPr>
            <w:tcW w:w="2988"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rPr>
                <w:color w:val="auto"/>
              </w:rPr>
            </w:r>
            <w:r/>
          </w:p>
        </w:tc>
        <w:tc>
          <w:tcPr>
            <w:gridSpan w:val="3"/>
            <w:tcW w:w="6120" w:type="dxa"/>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tc>
      </w:tr>
    </w:tbl>
    <w:p>
      <w:pPr>
        <w:pStyle w:val="983"/>
        <w:rPr>
          <w:rFonts w:hint="eastAsia" w:hAnsi="宋体" w:cs="宋体"/>
          <w:color w:val="auto"/>
          <w:szCs w:val="21"/>
          <w:highlight w:val="none"/>
        </w:rPr>
      </w:pPr>
      <w:r>
        <w:rPr>
          <w:rFonts w:hint="eastAsia" w:hAnsi="宋体" w:cs="宋体"/>
          <w:color w:val="auto"/>
          <w:szCs w:val="21"/>
          <w:highlight w:val="none"/>
        </w:rPr>
      </w:r>
      <w:r>
        <w:rPr>
          <w:color w:val="auto"/>
        </w:rPr>
      </w:r>
      <w:r/>
    </w:p>
    <w:p>
      <w:pPr>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pStyle w:val="983"/>
        <w:rPr>
          <w:rFonts w:hint="eastAsia" w:hAnsi="宋体" w:cs="宋体"/>
          <w:color w:val="auto"/>
          <w:sz w:val="24"/>
          <w:szCs w:val="24"/>
          <w:highlight w:val="none"/>
        </w:rPr>
      </w:pPr>
      <w:r>
        <w:rPr>
          <w:rFonts w:hint="eastAsia" w:hAnsi="宋体" w:cs="宋体"/>
          <w:color w:val="auto"/>
          <w:sz w:val="24"/>
          <w:szCs w:val="24"/>
          <w:highlight w:val="none"/>
        </w:rPr>
      </w:r>
      <w:r>
        <w:rPr>
          <w:color w:val="auto"/>
        </w:rPr>
      </w:r>
      <w:r/>
    </w:p>
    <w:p>
      <w:pPr>
        <w:pStyle w:val="983"/>
        <w:rPr>
          <w:rFonts w:hint="eastAsia" w:hAnsi="宋体" w:cs="宋体"/>
          <w:color w:val="auto"/>
          <w:sz w:val="24"/>
          <w:szCs w:val="24"/>
          <w:highlight w:val="none"/>
        </w:rPr>
      </w:pPr>
      <w:r>
        <w:rPr>
          <w:rFonts w:hint="eastAsia" w:hAnsi="宋体" w:cs="宋体"/>
          <w:color w:val="auto"/>
          <w:sz w:val="24"/>
          <w:szCs w:val="24"/>
          <w:highlight w:val="none"/>
        </w:rPr>
      </w:r>
      <w:r>
        <w:rPr>
          <w:color w:val="auto"/>
        </w:rPr>
      </w:r>
      <w:r/>
    </w:p>
    <w:p>
      <w:pPr>
        <w:rPr>
          <w:rFonts w:hint="eastAsia" w:ascii="宋体" w:hAnsi="宋体" w:cs="宋体"/>
          <w:b/>
          <w:color w:val="auto"/>
          <w:sz w:val="24"/>
          <w:highlight w:val="none"/>
        </w:rPr>
      </w:pPr>
      <w:r>
        <w:rPr>
          <w:rFonts w:hint="eastAsia" w:ascii="宋体" w:hAnsi="宋体" w:cs="宋体"/>
          <w:b/>
          <w:color w:val="auto"/>
          <w:sz w:val="24"/>
          <w:highlight w:val="none"/>
          <w:lang w:val="zh-CN"/>
        </w:rPr>
        <w:br w:type="page" w:clear="all"/>
      </w:r>
      <w:r>
        <w:rPr>
          <w:color w:val="auto"/>
        </w:rPr>
      </w:r>
      <w:r/>
    </w:p>
    <w:p>
      <w:pPr>
        <w:spacing w:line="360" w:lineRule="auto"/>
        <w:rPr>
          <w:rFonts w:hint="eastAsia" w:ascii="宋体" w:hAnsi="宋体" w:cs="宋体"/>
          <w:b/>
          <w:bCs/>
          <w:color w:val="auto"/>
          <w:sz w:val="24"/>
          <w:highlight w:val="none"/>
        </w:rPr>
      </w:pPr>
      <w:r>
        <w:rPr>
          <w:rFonts w:hint="eastAsia" w:ascii="宋体" w:hAnsi="宋体" w:cs="宋体"/>
          <w:b/>
          <w:color w:val="auto"/>
          <w:sz w:val="24"/>
          <w:highlight w:val="none"/>
          <w:lang w:val="zh-CN"/>
        </w:rPr>
        <w:t xml:space="preserve">附件</w:t>
      </w: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r>
        <w:rPr>
          <w:rFonts w:hint="eastAsia" w:ascii="宋体" w:hAnsi="宋体" w:cs="宋体"/>
          <w:b/>
          <w:bCs/>
          <w:color w:val="auto"/>
          <w:sz w:val="24"/>
          <w:highlight w:val="none"/>
          <w:lang w:val="zh-CN"/>
        </w:rPr>
        <w:t xml:space="preserve">投标（响应）保证承诺书（参考格式）</w:t>
      </w:r>
      <w:r>
        <w:rPr>
          <w:color w:val="auto"/>
        </w:rPr>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rPr>
          <w:color w:val="auto"/>
        </w:rPr>
      </w:r>
      <w:r/>
    </w:p>
    <w:p>
      <w:pPr>
        <w:ind w:firstLine="600"/>
        <w:jc w:val="left"/>
        <w:spacing w:before="100" w:beforeAutospacing="1" w:after="100" w:afterAutospacing="1"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rPr>
          <w:color w:val="auto"/>
        </w:rPr>
      </w:r>
      <w:r/>
    </w:p>
    <w:p>
      <w:pPr>
        <w:pStyle w:val="103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支付本采购文件公布的预算金额（或最高限价）的2%作为违约赔偿金（数量不确定的单价采购须约定具体金额）。</w:t>
      </w:r>
      <w:r>
        <w:rPr>
          <w:color w:val="auto"/>
        </w:rPr>
      </w:r>
      <w:r/>
    </w:p>
    <w:p>
      <w:pPr>
        <w:pStyle w:val="103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1.自投标（响应）截止时间至本项目发布成交（成交）公告为止，撤销投标（响应）；</w:t>
      </w:r>
      <w:r>
        <w:rPr>
          <w:color w:val="auto"/>
        </w:rPr>
      </w:r>
      <w:r/>
    </w:p>
    <w:p>
      <w:pPr>
        <w:pStyle w:val="103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2.成交（成交）后不依法与采购人签订合同；</w:t>
      </w:r>
      <w:r>
        <w:rPr>
          <w:color w:val="auto"/>
        </w:rPr>
      </w:r>
      <w:r/>
    </w:p>
    <w:p>
      <w:pPr>
        <w:pStyle w:val="103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3.成交（成交）后不按本采购文件规定向采购人提交履约保证金（如有）；</w:t>
      </w:r>
      <w:r>
        <w:rPr>
          <w:color w:val="auto"/>
        </w:rPr>
      </w:r>
      <w:r/>
    </w:p>
    <w:p>
      <w:pPr>
        <w:pStyle w:val="103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4.成交（成交）后不按本采购文件规定向贵方缴纳采购代理服务费（如有）。</w:t>
      </w:r>
      <w:r>
        <w:rPr>
          <w:color w:val="auto"/>
        </w:rPr>
      </w:r>
      <w:r/>
    </w:p>
    <w:p>
      <w:pPr>
        <w:pStyle w:val="1039"/>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法定代表人或代理人（签字或签章）：</w:t>
      </w:r>
      <w:r>
        <w:rPr>
          <w:rFonts w:hint="eastAsia" w:ascii="宋体" w:hAnsi="宋体" w:cs="宋体"/>
          <w:color w:val="auto"/>
          <w:szCs w:val="21"/>
          <w:highlight w:val="none"/>
          <w:u w:val="single"/>
        </w:rPr>
        <w:t xml:space="preserve">      </w:t>
      </w:r>
      <w:r>
        <w:rPr>
          <w:color w:val="auto"/>
        </w:rPr>
      </w:r>
      <w:r/>
    </w:p>
    <w:p>
      <w:pPr>
        <w:ind w:firstLine="420"/>
        <w:jc w:val="left"/>
        <w:spacing w:before="100" w:beforeAutospacing="1" w:after="100" w:afterAutospacing="1"/>
        <w:widowControl/>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color w:val="auto"/>
        </w:rPr>
      </w:r>
      <w:r/>
    </w:p>
    <w:p>
      <w:pPr>
        <w:pStyle w:val="778"/>
        <w:spacing w:before="120" w:after="12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rPr>
          <w:color w:val="auto"/>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rPr>
          <w:color w:val="auto"/>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rPr>
          <w:color w:val="auto"/>
        </w:rPr>
      </w:r>
      <w:r/>
    </w:p>
    <w:p>
      <w:pPr>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r>
      <w:r>
        <w:rPr>
          <w:color w:val="auto"/>
        </w:rPr>
      </w:r>
      <w:r/>
    </w:p>
    <w:p>
      <w:pPr>
        <w:rPr>
          <w:rFonts w:hint="eastAsia" w:ascii="宋体" w:hAnsi="宋体" w:cs="宋体"/>
          <w:color w:val="auto"/>
          <w:highlight w:val="none"/>
        </w:rPr>
      </w:pPr>
      <w:r>
        <w:rPr>
          <w:rFonts w:hint="eastAsia" w:ascii="宋体" w:hAnsi="宋体" w:cs="宋体"/>
          <w:color w:val="auto"/>
          <w:highlight w:val="none"/>
        </w:rPr>
      </w:r>
      <w:r>
        <w:rPr>
          <w:color w:val="auto"/>
        </w:rPr>
      </w:r>
      <w:r/>
    </w:p>
    <w:p>
      <w:pPr>
        <w:pStyle w:val="778"/>
        <w:spacing w:before="120" w:after="12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t xml:space="preserve">附件1</w:t>
      </w:r>
      <w:r>
        <w:rPr>
          <w:rFonts w:hint="eastAsia" w:ascii="宋体" w:hAnsi="宋体" w:cs="宋体"/>
          <w:bCs w:val="0"/>
          <w:color w:val="auto"/>
          <w:sz w:val="24"/>
          <w:szCs w:val="24"/>
          <w:highlight w:val="none"/>
          <w:lang w:val="en-US" w:eastAsia="zh-CN"/>
        </w:rPr>
        <w:t xml:space="preserve">2</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通知书回执 （</w:t>
      </w:r>
      <w:r>
        <w:rPr>
          <w:rFonts w:hint="eastAsia" w:ascii="宋体" w:hAnsi="宋体" w:cs="宋体"/>
          <w:bCs w:val="0"/>
          <w:color w:val="auto"/>
          <w:sz w:val="24"/>
          <w:szCs w:val="24"/>
          <w:highlight w:val="none"/>
        </w:rPr>
        <w:t xml:space="preserve">成交</w:t>
      </w:r>
      <w:r>
        <w:rPr>
          <w:rFonts w:hint="eastAsia" w:ascii="宋体" w:hAnsi="宋体" w:cs="宋体"/>
          <w:bCs w:val="0"/>
          <w:color w:val="auto"/>
          <w:sz w:val="24"/>
          <w:szCs w:val="24"/>
          <w:highlight w:val="none"/>
          <w:lang w:val="zh-CN"/>
        </w:rPr>
        <w:t xml:space="preserve">后提供）</w:t>
      </w:r>
      <w:r>
        <w:rPr>
          <w:color w:val="auto"/>
        </w:rPr>
      </w:r>
      <w:r/>
    </w:p>
    <w:p>
      <w:pPr>
        <w:jc w:val="cente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成交通知书回执</w:t>
      </w:r>
      <w:r>
        <w:rPr>
          <w:color w:val="auto"/>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  苏州市宇杰工程技术服务咨询有限公司 </w:t>
      </w:r>
      <w:r>
        <w:rPr>
          <w:rFonts w:hint="eastAsia" w:ascii="宋体" w:hAnsi="宋体" w:cs="宋体"/>
          <w:color w:val="auto"/>
          <w:szCs w:val="21"/>
          <w:highlight w:val="none"/>
        </w:rPr>
        <w:t xml:space="preserve">：</w:t>
      </w:r>
      <w:r>
        <w:rPr>
          <w:color w:val="auto"/>
        </w:rPr>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日收到贵公司</w:t>
      </w:r>
      <w:r>
        <w:rPr>
          <w:rFonts w:hint="eastAsia" w:ascii="宋体" w:hAnsi="宋体" w:cs="宋体"/>
          <w:color w:val="auto"/>
          <w:szCs w:val="21"/>
          <w:highlight w:val="none"/>
          <w:u w:val="single"/>
        </w:rPr>
        <w:t xml:space="preserve">（项目名称和采购编号）</w:t>
      </w:r>
      <w:r>
        <w:rPr>
          <w:rFonts w:hint="eastAsia" w:ascii="宋体" w:hAnsi="宋体" w:cs="宋体"/>
          <w:color w:val="auto"/>
          <w:szCs w:val="21"/>
          <w:highlight w:val="none"/>
        </w:rPr>
        <w:t xml:space="preserve">的成交通知书，特作以下确认：</w:t>
      </w:r>
      <w:r>
        <w:rPr>
          <w:color w:val="auto"/>
        </w:rPr>
      </w:r>
      <w:r/>
    </w:p>
    <w:p>
      <w:pPr>
        <w:ind w:firstLine="480"/>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1、我们愿意遵守采购文件和成交通知书的规定，在规定期限和地点与采购方签订合同。</w:t>
      </w:r>
      <w:r>
        <w:rPr>
          <w:color w:val="auto"/>
        </w:rPr>
      </w:r>
      <w:r/>
    </w:p>
    <w:p>
      <w:pPr>
        <w:ind w:firstLine="510"/>
        <w:jc w:val="left"/>
        <w:spacing w:line="48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2、如果我们不遵守采购文件和成交通知书上的规定，贵公司可以按采购文件的规定有进一步向我公司要求赔偿的权利。</w:t>
      </w:r>
      <w:r>
        <w:rPr>
          <w:color w:val="auto"/>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成交单位：（盖章）</w:t>
      </w:r>
      <w:r>
        <w:rPr>
          <w:color w:val="auto"/>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法定代表人（投资人）或被授权人签字：</w:t>
      </w:r>
      <w:r>
        <w:rPr>
          <w:color w:val="auto"/>
        </w:rPr>
      </w:r>
      <w:r/>
    </w:p>
    <w:p>
      <w:pPr>
        <w:ind w:firstLine="3465"/>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rPr>
          <w:color w:val="auto"/>
        </w:rPr>
      </w:r>
      <w:r/>
    </w:p>
    <w:p>
      <w:pPr>
        <w:ind w:right="48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spacing w:line="360" w:lineRule="auto"/>
        <w:rPr>
          <w:rFonts w:hint="eastAsia" w:ascii="宋体" w:hAnsi="宋体" w:cs="宋体"/>
          <w:b/>
          <w:color w:val="auto"/>
          <w:sz w:val="24"/>
          <w:highlight w:val="none"/>
        </w:rPr>
      </w:pPr>
      <w:r>
        <w:rPr>
          <w:rFonts w:hint="eastAsia" w:ascii="宋体" w:hAnsi="宋体" w:cs="宋体"/>
          <w:b/>
          <w:color w:val="auto"/>
          <w:szCs w:val="21"/>
          <w:highlight w:val="none"/>
        </w:rPr>
        <w:br w:type="page" w:clear="all"/>
      </w:r>
      <w:r>
        <w:rPr>
          <w:rFonts w:hint="eastAsia" w:ascii="宋体" w:hAnsi="宋体" w:cs="宋体"/>
          <w:b/>
          <w:color w:val="auto"/>
          <w:sz w:val="24"/>
          <w:highlight w:val="none"/>
        </w:rPr>
        <w:t xml:space="preserve">附件1</w:t>
      </w:r>
      <w:r>
        <w:rPr>
          <w:rFonts w:hint="eastAsia" w:ascii="宋体" w:hAnsi="宋体" w:cs="宋体"/>
          <w:b/>
          <w:color w:val="auto"/>
          <w:sz w:val="24"/>
          <w:highlight w:val="none"/>
          <w:lang w:val="en-US" w:eastAsia="zh-CN"/>
        </w:rPr>
        <w:t xml:space="preserve">3</w:t>
      </w:r>
      <w:r>
        <w:rPr>
          <w:rFonts w:hint="eastAsia" w:ascii="宋体" w:hAnsi="宋体" w:cs="宋体"/>
          <w:b/>
          <w:color w:val="auto"/>
          <w:sz w:val="24"/>
          <w:highlight w:val="none"/>
        </w:rPr>
        <w:t xml:space="preserve">：《中小微企业声明函》《残疾人福利性单位声明函》《监狱企业证明文件》。</w:t>
      </w:r>
      <w:r>
        <w:rPr>
          <w:color w:val="auto"/>
        </w:rPr>
      </w:r>
      <w:r/>
    </w:p>
    <w:p>
      <w:pPr>
        <w:ind w:firstLine="422"/>
        <w:jc w:val="center"/>
        <w:spacing w:line="360" w:lineRule="auto"/>
        <w:rPr>
          <w:rFonts w:hint="eastAsia" w:ascii="宋体" w:hAnsi="宋体" w:cs="宋体"/>
          <w:b/>
          <w:bCs/>
          <w:color w:val="auto"/>
          <w:sz w:val="24"/>
          <w:highlight w:val="none"/>
        </w:rPr>
      </w:pPr>
      <w:r>
        <w:rPr>
          <w:color w:val="auto"/>
        </w:rPr>
      </w:r>
      <w:bookmarkStart w:id="13" w:name="_Toc415770244"/>
      <w:r>
        <w:rPr>
          <w:color w:val="auto"/>
        </w:rPr>
      </w:r>
      <w:bookmarkEnd w:id="13"/>
      <w:r>
        <w:rPr>
          <w:color w:val="auto"/>
        </w:rPr>
      </w:r>
      <w:bookmarkStart w:id="14" w:name="_Toc394588090"/>
      <w:r>
        <w:rPr>
          <w:color w:val="auto"/>
        </w:rPr>
      </w:r>
      <w:bookmarkEnd w:id="14"/>
      <w:r>
        <w:rPr>
          <w:color w:val="auto"/>
        </w:rPr>
      </w:r>
      <w:bookmarkStart w:id="15" w:name="_Toc480908480"/>
      <w:r>
        <w:rPr>
          <w:color w:val="auto"/>
        </w:rPr>
      </w:r>
      <w:bookmarkEnd w:id="15"/>
      <w:r>
        <w:rPr>
          <w:color w:val="auto"/>
        </w:rPr>
      </w:r>
      <w:bookmarkStart w:id="16" w:name="_Toc480790630"/>
      <w:r>
        <w:rPr>
          <w:color w:val="auto"/>
        </w:rPr>
      </w:r>
      <w:bookmarkEnd w:id="16"/>
      <w:r>
        <w:rPr>
          <w:color w:val="auto"/>
        </w:rPr>
      </w:r>
      <w:bookmarkStart w:id="17" w:name="_Toc480743610"/>
      <w:r>
        <w:rPr>
          <w:color w:val="auto"/>
        </w:rPr>
      </w:r>
      <w:bookmarkEnd w:id="17"/>
      <w:r>
        <w:rPr>
          <w:color w:val="auto"/>
        </w:rPr>
      </w:r>
      <w:bookmarkStart w:id="18" w:name="_Toc393909203"/>
      <w:r>
        <w:rPr>
          <w:color w:val="auto"/>
        </w:rPr>
      </w:r>
      <w:bookmarkEnd w:id="18"/>
      <w:r>
        <w:rPr>
          <w:color w:val="auto"/>
        </w:rPr>
      </w:r>
      <w:bookmarkStart w:id="19" w:name="_Toc481587717"/>
      <w:r>
        <w:rPr>
          <w:color w:val="auto"/>
        </w:rPr>
      </w:r>
      <w:bookmarkEnd w:id="19"/>
      <w:r>
        <w:rPr>
          <w:color w:val="auto"/>
        </w:rPr>
      </w:r>
      <w:bookmarkStart w:id="20" w:name="_Toc394140891"/>
      <w:r>
        <w:rPr>
          <w:color w:val="auto"/>
        </w:rPr>
      </w:r>
      <w:bookmarkEnd w:id="20"/>
      <w:r>
        <w:rPr>
          <w:color w:val="auto"/>
        </w:rPr>
      </w:r>
      <w:r/>
    </w:p>
    <w:p>
      <w:pPr>
        <w:jc w:val="center"/>
        <w:spacing w:line="360" w:lineRule="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bidi="zh-CN"/>
        </w:rPr>
        <w:t xml:space="preserve">中小企业声明函（服务）</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auto"/>
        </w:rPr>
      </w:r>
      <w:r/>
    </w:p>
    <w:p>
      <w:pPr>
        <w:ind w:firstLine="420"/>
        <w:spacing w:line="360" w:lineRule="auto"/>
        <w:tabs>
          <w:tab w:val="left" w:pos="1243" w:leader="none"/>
        </w:tabs>
        <w:rPr>
          <w:rFonts w:hint="eastAsia" w:ascii="宋体" w:hAnsi="宋体" w:cs="宋体"/>
          <w:color w:val="auto"/>
          <w:szCs w:val="21"/>
          <w:highlight w:val="none"/>
          <w:u w:val="single"/>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lang w:val="en-US" w:bidi="zh-CN"/>
        </w:rPr>
        <w:t xml:space="preserve"> </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中型企业、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小型企业、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微型企业</w:t>
      </w:r>
      <w:r>
        <w:rPr>
          <w:rFonts w:hint="eastAsia" w:ascii="宋体" w:hAnsi="宋体" w:cs="宋体"/>
          <w:color w:val="auto"/>
          <w:szCs w:val="21"/>
          <w:highlight w:val="none"/>
          <w:lang w:val="zh-CN" w:bidi="zh-CN"/>
        </w:rPr>
        <w:t xml:space="preserve">）；</w:t>
      </w:r>
      <w:r>
        <w:rPr>
          <w:color w:val="auto"/>
        </w:rPr>
      </w:r>
      <w:r/>
    </w:p>
    <w:p>
      <w:pPr>
        <w:ind w:firstLine="420"/>
        <w:jc w:val="left"/>
        <w:spacing w:line="360" w:lineRule="auto"/>
        <w:tabs>
          <w:tab w:val="left" w:pos="1243" w:leader="none"/>
          <w:tab w:val="left" w:pos="1806" w:leader="none"/>
          <w:tab w:val="left" w:pos="5005" w:leader="none"/>
          <w:tab w:val="left" w:pos="7213" w:leader="none"/>
        </w:tabs>
        <w:rPr>
          <w:rFonts w:hint="eastAsia" w:ascii="宋体" w:hAnsi="宋体" w:cs="宋体"/>
          <w:color w:val="auto"/>
          <w:szCs w:val="21"/>
          <w:highlight w:val="none"/>
        </w:rPr>
      </w:pPr>
      <w:r>
        <w:rPr>
          <w:rFonts w:hint="eastAsia" w:ascii="宋体" w:hAnsi="宋体" w:cs="宋体"/>
          <w:color w:val="auto"/>
          <w:szCs w:val="21"/>
          <w:highlight w:val="none"/>
          <w:lang w:val="en-US" w:bidi="zh-CN"/>
        </w:rPr>
        <w:t xml:space="preserve">2</w:t>
      </w:r>
      <w:r>
        <w:rPr>
          <w:rFonts w:hint="eastAsia" w:ascii="宋体" w:hAnsi="宋体" w:cs="宋体"/>
          <w:color w:val="auto"/>
          <w:szCs w:val="21"/>
          <w:highlight w:val="none"/>
          <w:lang w:bidi="zh-CN"/>
        </w:rPr>
        <w:t xml:space="preserve">、</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lang w:val="en-US" w:bidi="zh-CN"/>
        </w:rPr>
        <w:t xml:space="preserve"> </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 w:val="18"/>
          <w:szCs w:val="18"/>
          <w:highlight w:val="none"/>
          <w:lang w:val="zh-CN" w:bidi="zh-CN"/>
        </w:rPr>
        <w:t xml:space="preserve">1</w:t>
      </w:r>
      <w:r>
        <w:rPr>
          <w:rFonts w:hint="eastAsia" w:ascii="宋体" w:hAnsi="宋体" w:cs="宋体"/>
          <w:color w:val="auto"/>
          <w:position w:val="16"/>
          <w:sz w:val="18"/>
          <w:szCs w:val="18"/>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中型企业、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小型企业、</w:t>
      </w:r>
      <w:r>
        <w:rPr>
          <w:rFonts w:hint="eastAsia" w:ascii="宋体" w:hAnsi="宋体"/>
          <w:color w:val="auto"/>
          <w:sz w:val="24"/>
          <w:szCs w:val="24"/>
          <w:highlight w:val="none"/>
          <w:u w:val="single"/>
        </w:rPr>
        <w:t xml:space="preserve">□</w:t>
      </w:r>
      <w:r>
        <w:rPr>
          <w:rFonts w:hint="eastAsia" w:ascii="宋体" w:hAnsi="宋体" w:cs="宋体"/>
          <w:color w:val="auto"/>
          <w:szCs w:val="21"/>
          <w:highlight w:val="none"/>
          <w:u w:val="single"/>
          <w:lang w:val="zh-CN" w:bidi="zh-CN"/>
        </w:rPr>
        <w:t xml:space="preserve">微型企业</w:t>
      </w:r>
      <w:r>
        <w:rPr>
          <w:rFonts w:hint="eastAsia" w:ascii="宋体" w:hAnsi="宋体" w:cs="宋体"/>
          <w:color w:val="auto"/>
          <w:szCs w:val="21"/>
          <w:highlight w:val="none"/>
          <w:lang w:val="zh-CN" w:bidi="zh-CN"/>
        </w:rPr>
        <w:t xml:space="preserve">）；</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w:t>
      </w:r>
      <w:r>
        <w:rPr>
          <w:color w:val="auto"/>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本企业对上述声明内容的真实性负责。如有虚假，将依法承担相应责任。</w:t>
      </w:r>
      <w:r>
        <w:rPr>
          <w:color w:val="auto"/>
        </w:rPr>
      </w:r>
      <w:r/>
    </w:p>
    <w:p>
      <w:pPr>
        <w:ind w:left="441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r>
      <w:r>
        <w:rPr>
          <w:color w:val="auto"/>
        </w:rPr>
      </w:r>
      <w:r/>
    </w:p>
    <w:p>
      <w:pPr>
        <w:ind w:left="441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企业名称（盖章）：</w:t>
      </w:r>
      <w:r>
        <w:rPr>
          <w:color w:val="auto"/>
        </w:rPr>
      </w:r>
      <w:r/>
    </w:p>
    <w:p>
      <w:pPr>
        <w:ind w:left="4410"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bidi="zh-CN"/>
        </w:rPr>
        <w:t xml:space="preserve">日期：</w:t>
      </w:r>
      <w:r>
        <w:rPr>
          <w:color w:val="auto"/>
        </w:rPr>
      </w:r>
      <w:r/>
    </w:p>
    <w:p>
      <w:pPr>
        <w:jc w:val="left"/>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lang w:val="zh-CN" w:bidi="zh-CN"/>
        </w:rPr>
        <w:t xml:space="preserve">备注：</w:t>
      </w:r>
      <w:r>
        <w:rPr>
          <w:color w:val="auto"/>
        </w:rPr>
      </w:r>
      <w:r/>
    </w:p>
    <w:p>
      <w:pPr>
        <w:ind w:firstLine="210"/>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zh-CN"/>
        </w:rPr>
        <w:t xml:space="preserve">1、</w:t>
      </w:r>
      <w:r>
        <w:rPr>
          <w:rFonts w:hint="eastAsia" w:ascii="宋体" w:hAnsi="宋体" w:eastAsia="宋体" w:cs="宋体"/>
          <w:b w:val="0"/>
          <w:bCs w:val="0"/>
          <w:color w:val="auto"/>
          <w:sz w:val="21"/>
          <w:szCs w:val="21"/>
          <w:highlight w:val="none"/>
          <w:lang w:val="zh-CN" w:bidi="zh-CN"/>
        </w:rPr>
        <w:t xml:space="preserve">从业人员、营业收入、资产总额填报上一年度数据，无上一年度数据的新成立企业可不填报。</w:t>
      </w:r>
      <w:r>
        <w:rPr>
          <w:color w:val="auto"/>
        </w:rPr>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zh-CN"/>
        </w:rPr>
        <w:t xml:space="preserve">2、</w:t>
      </w:r>
      <w:r>
        <w:rPr>
          <w:rFonts w:hint="eastAsia" w:ascii="宋体" w:hAnsi="宋体" w:eastAsia="宋体" w:cs="宋体"/>
          <w:b w:val="0"/>
          <w:bCs w:val="0"/>
          <w:color w:val="auto"/>
          <w:sz w:val="21"/>
          <w:szCs w:val="21"/>
          <w:highlight w:val="none"/>
        </w:rPr>
        <w:t xml:space="preserve">中小企业划分标准详见“工信部联企业〔2011〕300号通知” 中的《中小企业划型标准规定》。</w:t>
      </w:r>
      <w:r>
        <w:rPr>
          <w:color w:val="auto"/>
        </w:rPr>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上述“中小企业声明函”格式原则上不得改动，因擅自改动引起的评审风险由投标人自行承担。</w:t>
      </w:r>
      <w:r>
        <w:rPr>
          <w:color w:val="auto"/>
        </w:rPr>
      </w:r>
      <w:r/>
    </w:p>
    <w:p>
      <w:pPr>
        <w:ind w:firstLine="21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color w:val="auto"/>
        </w:rPr>
      </w:r>
      <w:bookmarkStart w:id="21" w:name="_Hlk100143292"/>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如未对上述声明函内（中型企业、小型企业、微型企业）进行勾选或明确，引起的评审风险由投标人自行承担。</w:t>
      </w:r>
      <w:bookmarkEnd w:id="21"/>
      <w:r>
        <w:rPr>
          <w:color w:val="auto"/>
        </w:rPr>
      </w:r>
      <w:r/>
    </w:p>
    <w:p>
      <w:pPr>
        <w:ind w:firstLine="452"/>
        <w:jc w:val="left"/>
        <w:keepLines w:val="0"/>
        <w:keepNext w:val="0"/>
        <w:pageBreakBefore w:val="0"/>
        <w:spacing w:line="360" w:lineRule="auto"/>
        <w:widowControl w:val="off"/>
        <w:rPr>
          <w:rFonts w:hint="eastAsia" w:ascii="宋体" w:hAnsi="宋体" w:eastAsia="宋体" w:cs="宋体"/>
          <w:b w:val="0"/>
          <w:bCs w:val="0"/>
          <w:color w:val="auto"/>
          <w:spacing w:val="8"/>
          <w:sz w:val="21"/>
          <w:szCs w:val="21"/>
          <w:highlight w:val="none"/>
        </w:rPr>
      </w:pPr>
      <w:r>
        <w:rPr>
          <w:rFonts w:hint="eastAsia" w:ascii="宋体" w:hAnsi="宋体" w:eastAsia="宋体" w:cs="宋体"/>
          <w:b w:val="0"/>
          <w:bCs w:val="0"/>
          <w:color w:val="auto"/>
          <w:spacing w:val="8"/>
          <w:sz w:val="21"/>
          <w:szCs w:val="21"/>
          <w:highlight w:val="none"/>
          <w:lang w:val="en-US" w:eastAsia="zh-CN"/>
        </w:rPr>
        <w:t xml:space="preserve">5</w:t>
      </w:r>
      <w:r>
        <w:rPr>
          <w:rFonts w:hint="eastAsia" w:ascii="宋体" w:hAnsi="宋体" w:eastAsia="宋体" w:cs="宋体"/>
          <w:b w:val="0"/>
          <w:bCs w:val="0"/>
          <w:color w:val="auto"/>
          <w:spacing w:val="8"/>
          <w:sz w:val="21"/>
          <w:szCs w:val="21"/>
          <w:highlight w:val="none"/>
        </w:rPr>
        <w:t xml:space="preserve">、供应商按照《政府采购促进中小企业发展管理办法》办法规定提供声明函内容不实的，属于提供虚假材料谋取成交、成交，依照《中华人民共和国政府采购法》等国家有关规定追究相应责任。</w:t>
      </w:r>
      <w:r>
        <w:rPr>
          <w:color w:val="auto"/>
        </w:rPr>
      </w:r>
      <w:r/>
    </w:p>
    <w:p>
      <w:pPr>
        <w:jc w:val="center"/>
        <w:spacing w:line="360" w:lineRule="auto"/>
        <w:rPr>
          <w:rFonts w:hint="eastAsia" w:ascii="宋体" w:hAnsi="宋体" w:cs="宋体"/>
          <w:b/>
          <w:color w:val="auto"/>
          <w:szCs w:val="21"/>
          <w:highlight w:val="none"/>
        </w:rPr>
      </w:pPr>
      <w:r>
        <w:rPr>
          <w:color w:val="auto"/>
        </w:rPr>
      </w:r>
      <w:bookmarkStart w:id="22" w:name="OLE_LINK14"/>
      <w:r>
        <w:rPr>
          <w:color w:val="auto"/>
        </w:rPr>
      </w:r>
      <w:bookmarkStart w:id="23" w:name="OLE_LINK13"/>
      <w:r>
        <w:rPr>
          <w:color w:val="auto"/>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color w:val="auto"/>
        </w:rPr>
      </w:r>
      <w:r/>
    </w:p>
    <w:p>
      <w:pPr>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rPr>
          <w:color w:val="auto"/>
        </w:rPr>
      </w:r>
      <w:r/>
    </w:p>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rPr>
      </w:r>
      <w:r/>
    </w:p>
    <w:p>
      <w:pPr>
        <w:ind w:firstLine="422"/>
        <w:spacing w:line="360" w:lineRule="auto"/>
        <w:widowControl/>
        <w:rPr>
          <w:rFonts w:hint="eastAsia"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r/>
    </w:p>
    <w:p>
      <w:pPr>
        <w:ind w:firstLine="422"/>
        <w:spacing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rPr>
          <w:color w:val="auto"/>
        </w:rPr>
      </w:r>
      <w:r/>
    </w:p>
    <w:p>
      <w:pPr>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rPr>
          <w:color w:val="auto"/>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bookmarkEnd w:id="22"/>
      <w:r/>
      <w:bookmarkEnd w:id="23"/>
      <w:r>
        <w:rPr>
          <w:color w:val="auto"/>
        </w:rPr>
      </w:r>
      <w:r/>
    </w:p>
    <w:p>
      <w:pPr>
        <w:spacing w:line="360" w:lineRule="auto"/>
        <w:rPr>
          <w:rFonts w:hint="eastAsia" w:ascii="宋体" w:hAnsi="宋体" w:cs="宋体"/>
          <w:color w:val="auto"/>
          <w:highlight w:val="none"/>
        </w:rPr>
      </w:pPr>
      <w:r>
        <w:rPr>
          <w:rFonts w:hint="eastAsia" w:ascii="宋体" w:hAnsi="宋体" w:cs="宋体"/>
          <w:color w:val="auto"/>
          <w:highlight w:val="none"/>
        </w:rPr>
      </w:r>
      <w:r>
        <w:rPr>
          <w:color w:val="auto"/>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rPr>
          <w:color w:val="auto"/>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rPr>
          <w:color w:val="auto"/>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rPr>
          <w:color w:val="auto"/>
        </w:rPr>
      </w:r>
      <w:r/>
    </w:p>
    <w:p>
      <w:pPr>
        <w:ind w:firstLine="504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rPr>
          <w:color w:val="auto"/>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rPr>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rPr>
          <w:color w:val="auto"/>
        </w:rPr>
      </w:r>
      <w:r/>
    </w:p>
    <w:p>
      <w:pPr>
        <w:jc w:val="left"/>
        <w:spacing w:line="440" w:lineRule="exact"/>
        <w:tabs>
          <w:tab w:val="left" w:pos="25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成交、成交供应商为残疾人福利性单位的，采购人或者其委托的采购代理机构应当随成交、成交结果同时公告其《残疾人福利性单位声明函》，接受社会监督。</w:t>
      </w:r>
      <w:r>
        <w:rPr>
          <w:color w:val="auto"/>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color w:val="auto"/>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监狱企业证明文件</w:t>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本企业（单位）为直接供应商提供本企业（单位）的服务。</w:t>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（1）本企业（单位）（请填写：是、不是）监狱企业。后附省级以上监狱管理局、戒毒管理局（含新疆生产建设兵团）出具的属于监狱企业的证明文件。</w:t>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（2）本企业（单位）（请填写：是、不是）为联合体一方，提供本企业（单位）的服务。本企业（单位）提供协议合同金额占到共同投标协议合同总金额的比例为。</w:t>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　　本企业（单位）对上述声明的真实性负责。如有虚假，将依法承担相应责任。</w:t>
      </w:r>
      <w:r>
        <w:rPr>
          <w:color w:val="auto"/>
        </w:rPr>
      </w:r>
      <w:r/>
    </w:p>
    <w:p>
      <w:pPr>
        <w:ind w:firstLine="480"/>
        <w:jc w:val="left"/>
        <w:spacing w:before="75" w:beforeAutospacing="1" w:after="75" w:afterAutospacing="1" w:line="435"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rPr>
          <w:color w:val="auto"/>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rPr>
          <w:color w:val="auto"/>
        </w:rPr>
      </w:r>
      <w:r/>
    </w:p>
    <w:p>
      <w:pPr>
        <w:ind w:right="1560"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rPr>
          <w:color w:val="auto"/>
        </w:rPr>
      </w:r>
      <w:r/>
    </w:p>
    <w:p>
      <w:pPr>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pStyle w:val="983"/>
        <w:rPr>
          <w:rFonts w:hint="eastAsia" w:hAnsi="宋体" w:cs="宋体"/>
          <w:color w:val="auto"/>
          <w:szCs w:val="21"/>
          <w:highlight w:val="none"/>
        </w:rPr>
      </w:pPr>
      <w:r>
        <w:rPr>
          <w:rFonts w:hint="eastAsia" w:hAnsi="宋体" w:cs="宋体"/>
          <w:color w:val="auto"/>
          <w:szCs w:val="21"/>
          <w:highlight w:val="none"/>
        </w:rPr>
      </w:r>
      <w:r>
        <w:rPr>
          <w:color w:val="auto"/>
        </w:rPr>
      </w:r>
      <w:r/>
    </w:p>
    <w:p>
      <w:pPr>
        <w:pStyle w:val="983"/>
        <w:rPr>
          <w:rFonts w:hint="eastAsia" w:hAnsi="宋体" w:cs="宋体"/>
          <w:color w:val="auto"/>
          <w:szCs w:val="21"/>
          <w:highlight w:val="none"/>
        </w:rPr>
      </w:pPr>
      <w:r>
        <w:rPr>
          <w:rFonts w:hint="eastAsia" w:hAnsi="宋体" w:cs="宋体"/>
          <w:color w:val="auto"/>
          <w:szCs w:val="21"/>
          <w:highlight w:val="none"/>
        </w:rPr>
      </w:r>
      <w:r>
        <w:rPr>
          <w:color w:val="auto"/>
        </w:rPr>
      </w:r>
      <w:r/>
    </w:p>
    <w:p>
      <w:pPr>
        <w:pStyle w:val="983"/>
        <w:rPr>
          <w:rFonts w:hint="eastAsia" w:hAnsi="宋体" w:cs="宋体"/>
          <w:color w:val="auto"/>
          <w:szCs w:val="21"/>
          <w:highlight w:val="none"/>
        </w:rPr>
      </w:pPr>
      <w:r>
        <w:rPr>
          <w:rFonts w:hint="eastAsia" w:hAnsi="宋体" w:cs="宋体"/>
          <w:color w:val="auto"/>
          <w:szCs w:val="21"/>
          <w:highlight w:val="none"/>
        </w:rPr>
      </w:r>
      <w:r>
        <w:rPr>
          <w:color w:val="auto"/>
        </w:rPr>
      </w:r>
      <w:r/>
    </w:p>
    <w:p>
      <w:pPr>
        <w:rPr>
          <w:rFonts w:hint="eastAsia" w:hAnsi="宋体" w:cs="宋体"/>
          <w:color w:val="auto"/>
          <w:szCs w:val="21"/>
          <w:highlight w:val="none"/>
        </w:rPr>
      </w:pPr>
      <w:r>
        <w:rPr>
          <w:rFonts w:hint="eastAsia" w:hAnsi="宋体" w:cs="宋体"/>
          <w:color w:val="auto"/>
          <w:szCs w:val="21"/>
          <w:highlight w:val="none"/>
        </w:rPr>
        <w:br w:type="page" w:clear="all"/>
      </w:r>
      <w:r>
        <w:rPr>
          <w:color w:val="auto"/>
        </w:rPr>
      </w:r>
      <w:r/>
    </w:p>
    <w:p>
      <w:pPr>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（该项为通知内容，不需要作为</w:t>
      </w:r>
      <w:r>
        <w:rPr>
          <w:rFonts w:hint="eastAsia" w:ascii="宋体" w:hAnsi="宋体" w:cs="宋体"/>
          <w:b/>
          <w:color w:val="auto"/>
          <w:szCs w:val="21"/>
          <w:highlight w:val="none"/>
          <w:lang w:eastAsia="zh-CN"/>
        </w:rPr>
        <w:t xml:space="preserve">响应文件</w:t>
      </w:r>
      <w:r>
        <w:rPr>
          <w:rFonts w:hint="eastAsia" w:ascii="宋体" w:hAnsi="宋体" w:cs="宋体"/>
          <w:b/>
          <w:color w:val="auto"/>
          <w:szCs w:val="21"/>
          <w:highlight w:val="none"/>
        </w:rPr>
        <w:t xml:space="preserve">组成）</w:t>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rPr>
          <w:color w:val="auto"/>
        </w:rPr>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政府采购合同信用融资政策告知函</w:t>
      </w:r>
      <w:r>
        <w:rPr>
          <w:color w:val="auto"/>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各政府采购供应商:</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欢迎贵公司参加苏州市政府采购活动！</w:t>
      </w:r>
      <w:r>
        <w:rPr>
          <w:color w:val="auto"/>
        </w:rPr>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auto"/>
        </w:rPr>
      </w:r>
      <w:r/>
    </w:p>
    <w:p>
      <w:pPr>
        <w:rPr>
          <w:rFonts w:hint="eastAsia" w:ascii="宋体" w:hAnsi="宋体" w:cs="宋体"/>
          <w:color w:val="auto"/>
          <w:szCs w:val="21"/>
          <w:highlight w:val="none"/>
        </w:rPr>
      </w:pPr>
      <w:r>
        <w:rPr>
          <w:rFonts w:hint="eastAsia" w:ascii="宋体" w:hAnsi="宋体" w:cs="宋体"/>
          <w:color w:val="auto"/>
          <w:szCs w:val="21"/>
          <w:highlight w:val="none"/>
          <w:lang w:val="zh-CN"/>
        </w:rPr>
      </w:r>
      <w:r>
        <w:rPr>
          <w:color w:val="auto"/>
        </w:rPr>
      </w:r>
      <w:r/>
    </w:p>
    <w:p>
      <w:pPr>
        <w:pStyle w:val="983"/>
        <w:rPr>
          <w:rFonts w:hint="eastAsia" w:hAnsi="宋体" w:cs="宋体"/>
          <w:color w:val="auto"/>
          <w:szCs w:val="21"/>
          <w:highlight w:val="none"/>
        </w:rPr>
      </w:pPr>
      <w:r>
        <w:rPr>
          <w:rFonts w:hint="eastAsia" w:hAnsi="宋体" w:cs="宋体"/>
          <w:color w:val="auto"/>
          <w:szCs w:val="21"/>
          <w:highlight w:val="none"/>
        </w:rPr>
      </w:r>
      <w:r>
        <w:rPr>
          <w:color w:val="auto"/>
        </w:rPr>
      </w:r>
      <w:r/>
    </w:p>
    <w:p>
      <w:pPr>
        <w:pStyle w:val="983"/>
        <w:jc w:val="right"/>
        <w:rPr>
          <w:rFonts w:hint="eastAsia" w:hAnsi="宋体" w:cs="宋体"/>
          <w:b/>
          <w:color w:val="auto"/>
          <w:highlight w:val="none"/>
        </w:rPr>
      </w:pPr>
      <w:r>
        <w:rPr>
          <w:rFonts w:hint="eastAsia" w:hAnsi="宋体" w:cs="宋体"/>
          <w:b/>
          <w:color w:val="auto"/>
          <w:sz w:val="24"/>
          <w:highlight w:val="none"/>
        </w:rPr>
        <w:t xml:space="preserve">（全文完）</w:t>
      </w:r>
      <w:r>
        <w:rPr>
          <w:color w:val="auto"/>
        </w:rPr>
      </w:r>
      <w:r/>
    </w:p>
    <w:sectPr>
      <w:headerReference w:type="default" r:id="rId11"/>
      <w:footerReference w:type="default" r:id="rId15"/>
      <w:footnotePr/>
      <w:endnotePr/>
      <w:type w:val="nextPage"/>
      <w:pgSz w:w="11906" w:h="16838" w:orient="portrait"/>
      <w:pgMar w:top="1417" w:right="1417" w:bottom="1341"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方正超大字符集">
    <w:panose1 w:val="02010600030101010101"/>
  </w:font>
  <w:font w:name="Wingdings">
    <w:panose1 w:val="05000000000000000000"/>
  </w:font>
  <w:font w:name="Symbol">
    <w:panose1 w:val="05050102010706020507"/>
  </w:font>
  <w:font w:name="仿宋v.萀">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a:effectLst/>
                    </wps:spPr>
                    <wps:txbx>
                      <w:txbxContent>
                        <w:p>
                          <w:pPr>
                            <w:pStyle w:val="806"/>
                          </w:pPr>
                          <w:r>
                            <w:fldChar w:fldCharType="begin"/>
                          </w:r>
                          <w:r>
                            <w:instrText xml:space="preserve"> PAGE  \* MERGEFORMAT </w:instrText>
                          </w:r>
                          <w:r>
                            <w:fldChar w:fldCharType="separate"/>
                          </w:r>
                          <w:r>
                            <w:t xml:space="preserve">20</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06"/>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5783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57835" cy="147955"/>
                      </a:xfrm>
                      <a:prstGeom prst="rect">
                        <a:avLst/>
                      </a:prstGeom>
                      <a:noFill/>
                      <a:ln w="6350">
                        <a:noFill/>
                      </a:ln>
                      <a:effectLst/>
                    </wps:spPr>
                    <wps:txbx>
                      <w:txbxContent>
                        <w:p>
                          <w:pPr>
                            <w:pStyle w:val="806"/>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6.0pt;height:11.6pt;mso-wrap-distance-left:9.0pt;mso-wrap-distance-top:0.0pt;mso-wrap-distance-right:9.0pt;mso-wrap-distance-bottom:0.0pt;v-text-anchor:top;visibility:visible;" filled="f" stroked="f" strokeweight="0.50pt">
              <v:textbox inset="0,0,0,0">
                <w:txbxContent>
                  <w:p>
                    <w:pPr>
                      <w:pStyle w:val="806"/>
                    </w:pPr>
                    <w:r>
                      <w:t xml:space="preserve">第 </w:t>
                    </w:r>
                    <w:r>
                      <w:fldChar w:fldCharType="begin"/>
                    </w:r>
                    <w:r>
                      <w:instrText xml:space="preserve"> PAGE  \* MERGEFORMAT </w:instrText>
                    </w:r>
                    <w:r>
                      <w:fldChar w:fldCharType="separate"/>
                    </w:r>
                    <w:r>
                      <w:t xml:space="preserve">43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rFonts w:hint="default" w:eastAsia="宋体"/>
        <w:lang w:val="en-US" w:eastAsia="zh-CN"/>
      </w:rPr>
    </w:pPr>
    <w:r>
      <w:rPr>
        <w:rFonts w:hint="eastAsia"/>
      </w:rPr>
      <w:t xml:space="preserve">苏州市宇杰工程技术服务咨询有限公司                            采购编号：</w:t>
    </w:r>
    <w:r>
      <w:rPr>
        <w:rFonts w:hint="eastAsia"/>
        <w:lang w:eastAsia="zh-CN"/>
      </w:rPr>
      <w:t xml:space="preserve">JSZC-320509-SZYJ-C2026-0002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rPr>
        <w:u w:val="single"/>
      </w:rPr>
      <w:pBdr>
        <w:bottom w:val="none" w:color="auto" w:sz="0" w:space="0"/>
      </w:pBdr>
    </w:pPr>
    <w:r>
      <w:rPr>
        <w:u w:val="single"/>
      </w:rPr>
    </w:r>
    <w:r/>
  </w:p>
  <w:p>
    <w:pPr>
      <w:pStyle w:val="807"/>
      <w:rPr>
        <w:rFonts w:hint="eastAsia" w:eastAsia="宋体"/>
        <w:lang w:eastAsia="zh-CN"/>
      </w:rPr>
      <w:pBdr>
        <w:bottom w:val="none" w:color="auto" w:sz="0" w:space="0"/>
      </w:pBdr>
    </w:pPr>
    <w:r>
      <w:rPr>
        <w:rFonts w:hint="eastAsia"/>
        <w:u w:val="single"/>
      </w:rPr>
      <w:t xml:space="preserve">苏州市宇杰工程技术服务咨询有限公司                                            标号：</w:t>
    </w:r>
    <w:r>
      <w:rPr>
        <w:rFonts w:hint="eastAsia"/>
        <w:u w:val="single"/>
        <w:lang w:eastAsia="zh-CN"/>
      </w:rPr>
      <w:t xml:space="preserve">JSZC-320509-SZYJ-C2025-0062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default" w:eastAsia="宋体"/>
        <w:lang w:val="en-US" w:eastAsia="zh-CN"/>
      </w:rPr>
      <w:pBdr>
        <w:bottom w:val="single" w:color="auto" w:sz="4" w:space="0"/>
      </w:pBdr>
    </w:pPr>
    <w:r>
      <w:rPr>
        <w:rFonts w:hint="eastAsia" w:ascii="宋体" w:hAnsi="宋体" w:cs="宋体"/>
        <w:sz w:val="18"/>
        <w:szCs w:val="18"/>
      </w:rPr>
      <w:t xml:space="preserve">苏州市宇杰工程技术服务咨询有限公司                         采购编号：</w:t>
    </w:r>
    <w:r>
      <w:rPr>
        <w:rFonts w:hint="eastAsia" w:ascii="宋体" w:hAnsi="宋体" w:cs="宋体"/>
        <w:sz w:val="18"/>
        <w:szCs w:val="18"/>
        <w:lang w:eastAsia="zh-CN"/>
      </w:rPr>
      <w:t xml:space="preserve">JSZC-320509-SZYJ-C2026-0002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0"/>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name w:val="Heading 1"/>
    <w:basedOn w:val="775"/>
    <w:next w:val="775"/>
    <w:link w:val="987"/>
    <w:uiPriority w:val="0"/>
    <w:qFormat/>
    <w:pPr>
      <w:keepLines/>
      <w:keepNext/>
      <w:spacing w:before="340" w:after="330" w:line="576" w:lineRule="auto"/>
      <w:outlineLvl w:val="0"/>
    </w:pPr>
    <w:rPr>
      <w:b/>
      <w:bCs/>
      <w:sz w:val="44"/>
      <w:szCs w:val="44"/>
    </w:rPr>
  </w:style>
  <w:style w:type="paragraph" w:styleId="777">
    <w:name w:val="Heading 2"/>
    <w:basedOn w:val="775"/>
    <w:next w:val="775"/>
    <w:link w:val="988"/>
    <w:uiPriority w:val="0"/>
    <w:qFormat/>
    <w:pPr>
      <w:keepLines/>
      <w:keepNext/>
      <w:spacing w:before="260" w:after="260" w:line="413" w:lineRule="auto"/>
      <w:outlineLvl w:val="1"/>
    </w:pPr>
    <w:rPr>
      <w:rFonts w:ascii="Cambria" w:hAnsi="Cambria"/>
      <w:b/>
      <w:sz w:val="32"/>
    </w:rPr>
  </w:style>
  <w:style w:type="paragraph" w:styleId="778">
    <w:name w:val="Heading 3"/>
    <w:basedOn w:val="775"/>
    <w:next w:val="775"/>
    <w:link w:val="989"/>
    <w:uiPriority w:val="0"/>
    <w:qFormat/>
    <w:pPr>
      <w:keepLines/>
      <w:keepNext/>
      <w:spacing w:before="260" w:after="260" w:line="413" w:lineRule="auto"/>
      <w:outlineLvl w:val="2"/>
    </w:pPr>
    <w:rPr>
      <w:b/>
      <w:bCs/>
      <w:sz w:val="32"/>
      <w:szCs w:val="32"/>
    </w:rPr>
  </w:style>
  <w:style w:type="paragraph" w:styleId="779">
    <w:name w:val="Heading 4"/>
    <w:basedOn w:val="775"/>
    <w:next w:val="775"/>
    <w:link w:val="990"/>
    <w:uiPriority w:val="0"/>
    <w:qFormat/>
    <w:pPr>
      <w:keepNext/>
      <w:spacing w:before="240" w:after="60"/>
      <w:outlineLvl w:val="3"/>
    </w:pPr>
    <w:rPr>
      <w:b/>
      <w:bCs/>
      <w:sz w:val="28"/>
      <w:szCs w:val="28"/>
    </w:rPr>
  </w:style>
  <w:style w:type="paragraph" w:styleId="780">
    <w:name w:val="Heading 5"/>
    <w:basedOn w:val="775"/>
    <w:next w:val="775"/>
    <w:link w:val="991"/>
    <w:uiPriority w:val="0"/>
    <w:qFormat/>
    <w:pPr>
      <w:spacing w:before="240" w:after="60"/>
      <w:outlineLvl w:val="4"/>
    </w:pPr>
    <w:rPr>
      <w:b/>
      <w:bCs/>
      <w:i/>
      <w:iCs/>
      <w:sz w:val="26"/>
      <w:szCs w:val="26"/>
    </w:rPr>
  </w:style>
  <w:style w:type="paragraph" w:styleId="781">
    <w:name w:val="Heading 6"/>
    <w:basedOn w:val="775"/>
    <w:next w:val="775"/>
    <w:link w:val="844"/>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46"/>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47"/>
    <w:uiPriority w:val="9"/>
    <w:unhideWhenUsed/>
    <w:qFormat/>
    <w:pPr>
      <w:keepLines/>
      <w:keepNext/>
      <w:spacing w:before="320" w:after="200"/>
      <w:outlineLvl w:val="8"/>
    </w:pPr>
    <w:rPr>
      <w:rFonts w:ascii="Arial" w:hAnsi="Arial" w:eastAsia="Arial" w:cs="Arial"/>
      <w:i/>
      <w:iCs/>
      <w:sz w:val="21"/>
      <w:szCs w:val="21"/>
    </w:rPr>
  </w:style>
  <w:style w:type="character" w:styleId="785" w:default="1">
    <w:name w:val="Default Paragraph Font"/>
    <w:uiPriority w:val="1"/>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customStyle="1">
    <w:name w:val="首行缩进"/>
    <w:basedOn w:val="775"/>
    <w:uiPriority w:val="0"/>
    <w:qFormat/>
    <w:pPr>
      <w:ind w:firstLine="480"/>
    </w:pPr>
    <w:rPr>
      <w:szCs w:val="20"/>
      <w:lang w:val="zh-CN"/>
    </w:rPr>
  </w:style>
  <w:style w:type="paragraph" w:styleId="788">
    <w:name w:val="toc 7"/>
    <w:basedOn w:val="775"/>
    <w:next w:val="775"/>
    <w:uiPriority w:val="39"/>
    <w:unhideWhenUsed/>
    <w:qFormat/>
    <w:pPr>
      <w:ind w:left="1701" w:right="0" w:firstLine="0"/>
      <w:spacing w:after="57"/>
    </w:pPr>
  </w:style>
  <w:style w:type="paragraph" w:styleId="789">
    <w:name w:val="Normal Indent"/>
    <w:basedOn w:val="775"/>
    <w:link w:val="992"/>
    <w:uiPriority w:val="0"/>
    <w:qFormat/>
    <w:pPr>
      <w:ind w:firstLine="420"/>
      <w:jc w:val="left"/>
      <w:widowControl/>
    </w:pPr>
    <w:rPr>
      <w:rFonts w:eastAsia="楷体_GB2312"/>
      <w:sz w:val="24"/>
    </w:rPr>
  </w:style>
  <w:style w:type="paragraph" w:styleId="790">
    <w:name w:val="Caption"/>
    <w:basedOn w:val="775"/>
    <w:next w:val="7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List Bullet"/>
    <w:basedOn w:val="775"/>
    <w:uiPriority w:val="0"/>
    <w:qFormat/>
    <w:pPr>
      <w:ind w:left="420" w:hanging="420"/>
      <w:tabs>
        <w:tab w:val="left" w:pos="1155" w:leader="none"/>
      </w:tabs>
    </w:pPr>
    <w:rPr>
      <w:rFonts w:eastAsia="仿宋_GB2312"/>
      <w:sz w:val="30"/>
      <w:szCs w:val="20"/>
    </w:rPr>
  </w:style>
  <w:style w:type="paragraph" w:styleId="792">
    <w:name w:val="Document Map"/>
    <w:basedOn w:val="775"/>
    <w:uiPriority w:val="0"/>
    <w:qFormat/>
    <w:pPr>
      <w:shd w:val="clear" w:color="auto" w:fill="000080"/>
    </w:pPr>
  </w:style>
  <w:style w:type="paragraph" w:styleId="793">
    <w:name w:val="annotation text"/>
    <w:basedOn w:val="775"/>
    <w:link w:val="993"/>
    <w:uiPriority w:val="0"/>
    <w:qFormat/>
    <w:pPr>
      <w:jc w:val="left"/>
    </w:pPr>
  </w:style>
  <w:style w:type="paragraph" w:styleId="794">
    <w:name w:val="Body Text"/>
    <w:basedOn w:val="775"/>
    <w:next w:val="789"/>
    <w:link w:val="986"/>
    <w:uiPriority w:val="0"/>
    <w:qFormat/>
    <w:pPr>
      <w:spacing w:after="120"/>
    </w:pPr>
  </w:style>
  <w:style w:type="paragraph" w:styleId="795">
    <w:name w:val="Body Text Indent"/>
    <w:basedOn w:val="775"/>
    <w:next w:val="796"/>
    <w:link w:val="994"/>
    <w:uiPriority w:val="0"/>
    <w:qFormat/>
    <w:pPr>
      <w:ind w:left="420"/>
      <w:spacing w:after="120"/>
    </w:pPr>
  </w:style>
  <w:style w:type="paragraph" w:styleId="796">
    <w:name w:val="envelope return"/>
    <w:basedOn w:val="775"/>
    <w:uiPriority w:val="0"/>
    <w:qFormat/>
    <w:rPr>
      <w:rFonts w:ascii="Arial" w:hAnsi="Arial"/>
    </w:rPr>
  </w:style>
  <w:style w:type="paragraph" w:styleId="797">
    <w:name w:val="Block Text"/>
    <w:basedOn w:val="775"/>
    <w:uiPriority w:val="0"/>
    <w:qFormat/>
    <w:pPr>
      <w:ind w:left="630" w:right="-609" w:firstLine="420"/>
      <w:spacing w:line="360" w:lineRule="auto"/>
    </w:pPr>
    <w:rPr>
      <w:rFonts w:hint="eastAsia" w:ascii="仿宋_GB2312" w:eastAsia="仿宋_GB2312"/>
      <w:szCs w:val="20"/>
    </w:rPr>
  </w:style>
  <w:style w:type="paragraph" w:styleId="798">
    <w:name w:val="toc 5"/>
    <w:basedOn w:val="775"/>
    <w:next w:val="775"/>
    <w:uiPriority w:val="39"/>
    <w:unhideWhenUsed/>
    <w:qFormat/>
    <w:pPr>
      <w:ind w:left="1134" w:right="0" w:firstLine="0"/>
      <w:spacing w:after="57"/>
    </w:pPr>
  </w:style>
  <w:style w:type="paragraph" w:styleId="799">
    <w:name w:val="toc 3"/>
    <w:basedOn w:val="775"/>
    <w:next w:val="775"/>
    <w:uiPriority w:val="0"/>
    <w:qFormat/>
    <w:pPr>
      <w:ind w:left="840" w:firstLine="200"/>
      <w:jc w:val="left"/>
      <w:spacing w:line="360" w:lineRule="auto"/>
    </w:pPr>
    <w:rPr>
      <w:sz w:val="24"/>
      <w:szCs w:val="22"/>
    </w:rPr>
  </w:style>
  <w:style w:type="paragraph" w:styleId="800">
    <w:name w:val="Plain Text"/>
    <w:basedOn w:val="775"/>
    <w:link w:val="995"/>
    <w:uiPriority w:val="0"/>
    <w:qFormat/>
    <w:pPr>
      <w:jc w:val="left"/>
      <w:widowControl/>
    </w:pPr>
    <w:rPr>
      <w:rFonts w:ascii="宋体" w:hAnsi="Courier New" w:eastAsia="楷体_GB2312"/>
      <w:sz w:val="26"/>
    </w:rPr>
  </w:style>
  <w:style w:type="paragraph" w:styleId="801">
    <w:name w:val="toc 8"/>
    <w:basedOn w:val="775"/>
    <w:next w:val="775"/>
    <w:uiPriority w:val="39"/>
    <w:unhideWhenUsed/>
    <w:qFormat/>
    <w:pPr>
      <w:ind w:left="1984" w:right="0" w:firstLine="0"/>
      <w:spacing w:after="57"/>
    </w:pPr>
  </w:style>
  <w:style w:type="paragraph" w:styleId="802">
    <w:name w:val="Date"/>
    <w:basedOn w:val="775"/>
    <w:next w:val="775"/>
    <w:link w:val="996"/>
    <w:uiPriority w:val="0"/>
    <w:qFormat/>
  </w:style>
  <w:style w:type="paragraph" w:styleId="803">
    <w:name w:val="Body Text Indent 2"/>
    <w:basedOn w:val="775"/>
    <w:uiPriority w:val="0"/>
    <w:qFormat/>
    <w:pPr>
      <w:ind w:left="420"/>
      <w:spacing w:after="120" w:line="480" w:lineRule="auto"/>
    </w:pPr>
  </w:style>
  <w:style w:type="paragraph" w:styleId="804">
    <w:name w:val="endnote text"/>
    <w:basedOn w:val="775"/>
    <w:link w:val="981"/>
    <w:uiPriority w:val="99"/>
    <w:semiHidden/>
    <w:unhideWhenUsed/>
    <w:qFormat/>
    <w:pPr>
      <w:spacing w:after="0" w:line="240" w:lineRule="auto"/>
    </w:pPr>
    <w:rPr>
      <w:sz w:val="20"/>
    </w:rPr>
  </w:style>
  <w:style w:type="paragraph" w:styleId="805">
    <w:name w:val="Balloon Text"/>
    <w:basedOn w:val="775"/>
    <w:link w:val="997"/>
    <w:uiPriority w:val="0"/>
    <w:qFormat/>
    <w:rPr>
      <w:sz w:val="18"/>
      <w:szCs w:val="18"/>
    </w:rPr>
  </w:style>
  <w:style w:type="paragraph" w:styleId="806">
    <w:name w:val="Footer"/>
    <w:basedOn w:val="775"/>
    <w:link w:val="998"/>
    <w:uiPriority w:val="0"/>
    <w:qFormat/>
    <w:pPr>
      <w:jc w:val="left"/>
      <w:tabs>
        <w:tab w:val="center" w:pos="4153" w:leader="none"/>
        <w:tab w:val="right" w:pos="8306" w:leader="none"/>
      </w:tabs>
    </w:pPr>
    <w:rPr>
      <w:sz w:val="18"/>
      <w:szCs w:val="18"/>
    </w:rPr>
  </w:style>
  <w:style w:type="paragraph" w:styleId="807">
    <w:name w:val="Header"/>
    <w:basedOn w:val="775"/>
    <w:link w:val="999"/>
    <w:uiPriority w:val="0"/>
    <w:qFormat/>
    <w:pPr>
      <w:jc w:val="center"/>
      <w:tabs>
        <w:tab w:val="center" w:pos="4153" w:leader="none"/>
        <w:tab w:val="right" w:pos="8306" w:leader="none"/>
      </w:tabs>
      <w:pBdr>
        <w:bottom w:val="single" w:color="auto" w:sz="6" w:space="1"/>
      </w:pBdr>
    </w:pPr>
    <w:rPr>
      <w:sz w:val="18"/>
      <w:szCs w:val="18"/>
    </w:rPr>
  </w:style>
  <w:style w:type="paragraph" w:styleId="808">
    <w:name w:val="toc 1"/>
    <w:basedOn w:val="775"/>
    <w:next w:val="775"/>
    <w:uiPriority w:val="0"/>
    <w:qFormat/>
    <w:pPr>
      <w:jc w:val="left"/>
    </w:pPr>
    <w:rPr>
      <w:rFonts w:eastAsia="楷体_GB2312"/>
      <w:sz w:val="24"/>
      <w:szCs w:val="20"/>
    </w:rPr>
  </w:style>
  <w:style w:type="paragraph" w:styleId="809">
    <w:name w:val="toc 4"/>
    <w:basedOn w:val="775"/>
    <w:next w:val="775"/>
    <w:uiPriority w:val="0"/>
    <w:qFormat/>
    <w:pPr>
      <w:ind w:left="630"/>
      <w:jc w:val="left"/>
    </w:pPr>
    <w:rPr>
      <w:szCs w:val="21"/>
    </w:rPr>
  </w:style>
  <w:style w:type="paragraph" w:styleId="810">
    <w:name w:val="Subtitle"/>
    <w:basedOn w:val="775"/>
    <w:next w:val="775"/>
    <w:link w:val="1000"/>
    <w:uiPriority w:val="0"/>
    <w:qFormat/>
    <w:pPr>
      <w:jc w:val="center"/>
      <w:spacing w:before="240" w:after="60" w:line="312" w:lineRule="auto"/>
      <w:outlineLvl w:val="1"/>
    </w:pPr>
    <w:rPr>
      <w:rFonts w:ascii="宋体" w:hAnsi="Courier New" w:eastAsia="楷体_GB2312"/>
      <w:sz w:val="26"/>
    </w:rPr>
  </w:style>
  <w:style w:type="paragraph" w:styleId="811">
    <w:name w:val="List"/>
    <w:basedOn w:val="775"/>
    <w:next w:val="775"/>
    <w:uiPriority w:val="0"/>
    <w:qFormat/>
    <w:pPr>
      <w:ind w:left="420" w:hanging="420"/>
    </w:pPr>
    <w:rPr>
      <w:rFonts w:ascii="Arial" w:hAnsi="Arial" w:eastAsia="楷体_GB2312"/>
      <w:sz w:val="28"/>
    </w:rPr>
  </w:style>
  <w:style w:type="paragraph" w:styleId="812">
    <w:name w:val="footnote text"/>
    <w:basedOn w:val="775"/>
    <w:link w:val="980"/>
    <w:uiPriority w:val="99"/>
    <w:semiHidden/>
    <w:unhideWhenUsed/>
    <w:qFormat/>
    <w:pPr>
      <w:spacing w:after="40" w:line="240" w:lineRule="auto"/>
    </w:pPr>
    <w:rPr>
      <w:sz w:val="18"/>
    </w:rPr>
  </w:style>
  <w:style w:type="paragraph" w:styleId="813">
    <w:name w:val="toc 6"/>
    <w:basedOn w:val="775"/>
    <w:next w:val="775"/>
    <w:uiPriority w:val="39"/>
    <w:unhideWhenUsed/>
    <w:qFormat/>
    <w:pPr>
      <w:ind w:left="1417" w:right="0" w:firstLine="0"/>
      <w:spacing w:after="57"/>
    </w:pPr>
  </w:style>
  <w:style w:type="paragraph" w:styleId="814">
    <w:name w:val="Body Text Indent 3"/>
    <w:basedOn w:val="775"/>
    <w:uiPriority w:val="0"/>
    <w:qFormat/>
    <w:pPr>
      <w:ind w:firstLine="480"/>
      <w:jc w:val="left"/>
      <w:spacing w:line="440" w:lineRule="atLeast"/>
    </w:pPr>
    <w:rPr>
      <w:sz w:val="24"/>
    </w:rPr>
  </w:style>
  <w:style w:type="paragraph" w:styleId="815">
    <w:name w:val="table of figures"/>
    <w:basedOn w:val="775"/>
    <w:next w:val="775"/>
    <w:uiPriority w:val="99"/>
    <w:unhideWhenUsed/>
    <w:qFormat/>
    <w:pPr>
      <w:spacing w:after="0" w:afterAutospacing="0"/>
    </w:pPr>
  </w:style>
  <w:style w:type="paragraph" w:styleId="816">
    <w:name w:val="toc 2"/>
    <w:basedOn w:val="775"/>
    <w:next w:val="775"/>
    <w:uiPriority w:val="0"/>
    <w:qFormat/>
    <w:pPr>
      <w:ind w:left="420" w:firstLine="200"/>
      <w:jc w:val="left"/>
      <w:spacing w:line="360" w:lineRule="auto"/>
    </w:pPr>
    <w:rPr>
      <w:sz w:val="24"/>
      <w:szCs w:val="22"/>
    </w:rPr>
  </w:style>
  <w:style w:type="paragraph" w:styleId="817">
    <w:name w:val="toc 9"/>
    <w:basedOn w:val="775"/>
    <w:next w:val="775"/>
    <w:uiPriority w:val="39"/>
    <w:unhideWhenUsed/>
    <w:qFormat/>
    <w:pPr>
      <w:ind w:left="2268" w:right="0" w:firstLine="0"/>
      <w:spacing w:after="57"/>
    </w:pPr>
  </w:style>
  <w:style w:type="paragraph" w:styleId="818">
    <w:name w:val="Body Text 2"/>
    <w:basedOn w:val="775"/>
    <w:uiPriority w:val="0"/>
    <w:qFormat/>
    <w:pPr>
      <w:spacing w:after="120" w:line="480" w:lineRule="auto"/>
    </w:pPr>
  </w:style>
  <w:style w:type="paragraph" w:styleId="819">
    <w:name w:val="Normal (Web)"/>
    <w:basedOn w:val="775"/>
    <w:uiPriority w:val="0"/>
    <w:qFormat/>
    <w:pPr>
      <w:jc w:val="left"/>
      <w:spacing w:before="100" w:beforeAutospacing="1" w:after="100" w:afterAutospacing="1"/>
      <w:widowControl/>
    </w:pPr>
    <w:rPr>
      <w:rFonts w:ascii="宋体" w:hAnsi="宋体" w:cs="宋体"/>
      <w:sz w:val="24"/>
    </w:rPr>
  </w:style>
  <w:style w:type="paragraph" w:styleId="820">
    <w:name w:val="index 1"/>
    <w:basedOn w:val="775"/>
    <w:next w:val="775"/>
    <w:uiPriority w:val="0"/>
    <w:qFormat/>
  </w:style>
  <w:style w:type="paragraph" w:styleId="821">
    <w:name w:val="Title"/>
    <w:basedOn w:val="775"/>
    <w:link w:val="1001"/>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22">
    <w:name w:val="annotation subject"/>
    <w:basedOn w:val="793"/>
    <w:next w:val="793"/>
    <w:link w:val="1002"/>
    <w:uiPriority w:val="0"/>
    <w:qFormat/>
    <w:rPr>
      <w:b/>
      <w:bCs/>
    </w:rPr>
  </w:style>
  <w:style w:type="paragraph" w:styleId="823">
    <w:name w:val="Body Text First Indent"/>
    <w:basedOn w:val="794"/>
    <w:uiPriority w:val="0"/>
    <w:qFormat/>
    <w:pPr>
      <w:ind w:firstLine="420"/>
    </w:pPr>
  </w:style>
  <w:style w:type="paragraph" w:styleId="824">
    <w:name w:val="Body Text First Indent 2"/>
    <w:basedOn w:val="795"/>
    <w:uiPriority w:val="99"/>
    <w:unhideWhenUsed/>
    <w:qFormat/>
    <w:pPr>
      <w:ind w:firstLine="420"/>
    </w:pPr>
  </w:style>
  <w:style w:type="table" w:styleId="825">
    <w:name w:val="Table Grid"/>
    <w:basedOn w:val="7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6">
    <w:name w:val="Strong"/>
    <w:uiPriority w:val="0"/>
    <w:qFormat/>
    <w:rPr>
      <w:b/>
      <w:bCs/>
    </w:rPr>
  </w:style>
  <w:style w:type="character" w:styleId="827">
    <w:name w:val="endnote reference"/>
    <w:basedOn w:val="785"/>
    <w:uiPriority w:val="99"/>
    <w:semiHidden/>
    <w:unhideWhenUsed/>
    <w:qFormat/>
    <w:rPr>
      <w:vertAlign w:val="superscript"/>
    </w:rPr>
  </w:style>
  <w:style w:type="character" w:styleId="828">
    <w:name w:val="page number"/>
    <w:basedOn w:val="785"/>
    <w:uiPriority w:val="0"/>
    <w:qFormat/>
  </w:style>
  <w:style w:type="character" w:styleId="829">
    <w:name w:val="FollowedHyperlink"/>
    <w:uiPriority w:val="0"/>
    <w:qFormat/>
    <w:rPr>
      <w:color w:val="800080"/>
      <w:szCs w:val="24"/>
      <w:u w:val="none"/>
    </w:rPr>
  </w:style>
  <w:style w:type="character" w:styleId="830">
    <w:name w:val="Emphasis"/>
    <w:uiPriority w:val="0"/>
    <w:qFormat/>
    <w:rPr>
      <w:i/>
      <w:iCs/>
    </w:rPr>
  </w:style>
  <w:style w:type="character" w:styleId="831">
    <w:name w:val="HTML Definition"/>
    <w:basedOn w:val="785"/>
    <w:uiPriority w:val="0"/>
    <w:qFormat/>
  </w:style>
  <w:style w:type="character" w:styleId="832">
    <w:name w:val="HTML Typewriter"/>
    <w:basedOn w:val="785"/>
    <w:uiPriority w:val="99"/>
    <w:semiHidden/>
    <w:unhideWhenUsed/>
    <w:qFormat/>
    <w:rPr>
      <w:rFonts w:hint="default" w:ascii="monospace" w:hAnsi="monospace" w:eastAsia="monospace" w:cs="monospace"/>
      <w:sz w:val="20"/>
    </w:rPr>
  </w:style>
  <w:style w:type="character" w:styleId="833">
    <w:name w:val="HTML Acronym"/>
    <w:basedOn w:val="785"/>
    <w:uiPriority w:val="99"/>
    <w:semiHidden/>
    <w:unhideWhenUsed/>
    <w:qFormat/>
  </w:style>
  <w:style w:type="character" w:styleId="834">
    <w:name w:val="HTML Variable"/>
    <w:basedOn w:val="785"/>
    <w:uiPriority w:val="0"/>
    <w:qFormat/>
  </w:style>
  <w:style w:type="character" w:styleId="835">
    <w:name w:val="Hyperlink"/>
    <w:uiPriority w:val="0"/>
    <w:qFormat/>
    <w:rPr>
      <w:color w:val="000000"/>
      <w:szCs w:val="24"/>
      <w:u w:val="none"/>
    </w:rPr>
  </w:style>
  <w:style w:type="character" w:styleId="836">
    <w:name w:val="HTML Code"/>
    <w:basedOn w:val="785"/>
    <w:uiPriority w:val="0"/>
    <w:qFormat/>
    <w:rPr>
      <w:rFonts w:hint="default" w:ascii="monospace" w:hAnsi="monospace" w:eastAsia="monospace" w:cs="monospace"/>
      <w:sz w:val="21"/>
      <w:szCs w:val="21"/>
    </w:rPr>
  </w:style>
  <w:style w:type="character" w:styleId="837">
    <w:name w:val="annotation reference"/>
    <w:uiPriority w:val="0"/>
    <w:qFormat/>
    <w:rPr>
      <w:sz w:val="21"/>
      <w:szCs w:val="21"/>
    </w:rPr>
  </w:style>
  <w:style w:type="character" w:styleId="838">
    <w:name w:val="HTML Cite"/>
    <w:basedOn w:val="785"/>
    <w:uiPriority w:val="0"/>
    <w:qFormat/>
  </w:style>
  <w:style w:type="character" w:styleId="839">
    <w:name w:val="footnote reference"/>
    <w:basedOn w:val="785"/>
    <w:uiPriority w:val="99"/>
    <w:unhideWhenUsed/>
    <w:qFormat/>
    <w:rPr>
      <w:vertAlign w:val="superscript"/>
    </w:rPr>
  </w:style>
  <w:style w:type="character" w:styleId="840">
    <w:name w:val="HTML Keyboard"/>
    <w:basedOn w:val="785"/>
    <w:uiPriority w:val="0"/>
    <w:qFormat/>
    <w:rPr>
      <w:rFonts w:ascii="monospace" w:hAnsi="monospace" w:eastAsia="monospace" w:cs="monospace"/>
      <w:sz w:val="21"/>
      <w:szCs w:val="21"/>
    </w:rPr>
  </w:style>
  <w:style w:type="character" w:styleId="841">
    <w:name w:val="HTML Sample"/>
    <w:basedOn w:val="785"/>
    <w:uiPriority w:val="0"/>
    <w:qFormat/>
    <w:rPr>
      <w:rFonts w:hint="default" w:ascii="monospace" w:hAnsi="monospace" w:eastAsia="monospace" w:cs="monospace"/>
      <w:sz w:val="21"/>
      <w:szCs w:val="21"/>
    </w:rPr>
  </w:style>
  <w:style w:type="character" w:styleId="842" w:customStyle="1">
    <w:name w:val="Heading 1 Char"/>
    <w:basedOn w:val="785"/>
    <w:uiPriority w:val="9"/>
    <w:qFormat/>
    <w:rPr>
      <w:rFonts w:ascii="Arial" w:hAnsi="Arial" w:eastAsia="Arial" w:cs="Arial"/>
      <w:sz w:val="40"/>
      <w:szCs w:val="40"/>
    </w:rPr>
  </w:style>
  <w:style w:type="character" w:styleId="843" w:customStyle="1">
    <w:name w:val="Heading 2 Char"/>
    <w:basedOn w:val="785"/>
    <w:uiPriority w:val="9"/>
    <w:qFormat/>
    <w:rPr>
      <w:rFonts w:ascii="Arial" w:hAnsi="Arial" w:eastAsia="Arial" w:cs="Arial"/>
      <w:sz w:val="34"/>
    </w:rPr>
  </w:style>
  <w:style w:type="character" w:styleId="844" w:customStyle="1">
    <w:name w:val="Heading 6 Char"/>
    <w:basedOn w:val="785"/>
    <w:link w:val="781"/>
    <w:uiPriority w:val="9"/>
    <w:qFormat/>
    <w:rPr>
      <w:rFonts w:ascii="Arial" w:hAnsi="Arial" w:eastAsia="Arial" w:cs="Arial"/>
      <w:b/>
      <w:bCs/>
      <w:sz w:val="22"/>
      <w:szCs w:val="22"/>
    </w:rPr>
  </w:style>
  <w:style w:type="character" w:styleId="845" w:customStyle="1">
    <w:name w:val="Heading 7 Char"/>
    <w:basedOn w:val="785"/>
    <w:link w:val="782"/>
    <w:uiPriority w:val="9"/>
    <w:qFormat/>
    <w:rPr>
      <w:rFonts w:ascii="Arial" w:hAnsi="Arial" w:eastAsia="Arial" w:cs="Arial"/>
      <w:b/>
      <w:bCs/>
      <w:i/>
      <w:iCs/>
      <w:sz w:val="22"/>
      <w:szCs w:val="22"/>
    </w:rPr>
  </w:style>
  <w:style w:type="character" w:styleId="846" w:customStyle="1">
    <w:name w:val="Heading 8 Char"/>
    <w:basedOn w:val="785"/>
    <w:link w:val="783"/>
    <w:uiPriority w:val="9"/>
    <w:qFormat/>
    <w:rPr>
      <w:rFonts w:ascii="Arial" w:hAnsi="Arial" w:eastAsia="Arial" w:cs="Arial"/>
      <w:i/>
      <w:iCs/>
      <w:sz w:val="22"/>
      <w:szCs w:val="22"/>
    </w:rPr>
  </w:style>
  <w:style w:type="character" w:styleId="847" w:customStyle="1">
    <w:name w:val="Heading 9 Char"/>
    <w:basedOn w:val="785"/>
    <w:link w:val="784"/>
    <w:uiPriority w:val="9"/>
    <w:qFormat/>
    <w:rPr>
      <w:rFonts w:ascii="Arial" w:hAnsi="Arial" w:eastAsia="Arial" w:cs="Arial"/>
      <w:i/>
      <w:iCs/>
      <w:sz w:val="21"/>
      <w:szCs w:val="21"/>
    </w:rPr>
  </w:style>
  <w:style w:type="character" w:styleId="848" w:customStyle="1">
    <w:name w:val="Title Char"/>
    <w:basedOn w:val="785"/>
    <w:uiPriority w:val="10"/>
    <w:qFormat/>
    <w:rPr>
      <w:sz w:val="48"/>
      <w:szCs w:val="48"/>
    </w:rPr>
  </w:style>
  <w:style w:type="character" w:styleId="849" w:customStyle="1">
    <w:name w:val="Subtitle Char"/>
    <w:basedOn w:val="785"/>
    <w:uiPriority w:val="11"/>
    <w:qFormat/>
    <w:rPr>
      <w:sz w:val="24"/>
      <w:szCs w:val="24"/>
    </w:rPr>
  </w:style>
  <w:style w:type="paragraph" w:styleId="850">
    <w:name w:val="Quote"/>
    <w:basedOn w:val="775"/>
    <w:next w:val="775"/>
    <w:link w:val="851"/>
    <w:uiPriority w:val="29"/>
    <w:qFormat/>
    <w:pPr>
      <w:ind w:left="720" w:right="720"/>
    </w:pPr>
    <w:rPr>
      <w:i/>
    </w:rPr>
  </w:style>
  <w:style w:type="character" w:styleId="851" w:customStyle="1">
    <w:name w:val="Quote Char"/>
    <w:link w:val="850"/>
    <w:uiPriority w:val="29"/>
    <w:qFormat/>
    <w:rPr>
      <w:i/>
    </w:rPr>
  </w:style>
  <w:style w:type="paragraph" w:styleId="852">
    <w:name w:val="Intense Quote"/>
    <w:basedOn w:val="775"/>
    <w:next w:val="775"/>
    <w:link w:val="8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Intense Quote Char"/>
    <w:link w:val="852"/>
    <w:uiPriority w:val="30"/>
    <w:qFormat/>
    <w:rPr>
      <w:i/>
    </w:rPr>
  </w:style>
  <w:style w:type="character" w:styleId="854" w:customStyle="1">
    <w:name w:val="Caption Char"/>
    <w:uiPriority w:val="99"/>
    <w:qFormat/>
  </w:style>
  <w:style w:type="table" w:styleId="855" w:customStyle="1">
    <w:name w:val="Table Grid Light"/>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6" w:customStyle="1">
    <w:name w:val="Plain Table 1"/>
    <w:basedOn w:val="7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Plain Table 2"/>
    <w:basedOn w:val="7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3"/>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customStyle="1">
    <w:name w:val="Plain Table 4"/>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customStyle="1">
    <w:name w:val="Plain Table 5"/>
    <w:basedOn w:val="7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1" w:customStyle="1">
    <w:name w:val="Grid Table 1 Light"/>
    <w:basedOn w:val="7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9" w:customStyle="1">
    <w:name w:val="Grid Table 2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w:basedOn w:val="7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1"/>
    <w:basedOn w:val="78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2"/>
    <w:basedOn w:val="78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3"/>
    <w:basedOn w:val="78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4"/>
    <w:basedOn w:val="78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5"/>
    <w:basedOn w:val="78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6"/>
    <w:basedOn w:val="78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4"/>
    <w:basedOn w:val="7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customStyle="1">
    <w:name w:val="Grid Table 4 - Accent 1"/>
    <w:basedOn w:val="78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4" w:customStyle="1">
    <w:name w:val="Grid Table 4 - Accent 2"/>
    <w:basedOn w:val="78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5" w:customStyle="1">
    <w:name w:val="Grid Table 4 - Accent 3"/>
    <w:basedOn w:val="78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6" w:customStyle="1">
    <w:name w:val="Grid Table 4 - Accent 4"/>
    <w:basedOn w:val="78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7" w:customStyle="1">
    <w:name w:val="Grid Table 4 - Accent 5"/>
    <w:basedOn w:val="78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8" w:customStyle="1">
    <w:name w:val="Grid Table 4 - Accent 6"/>
    <w:basedOn w:val="78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9" w:customStyle="1">
    <w:name w:val="Grid Table 5 Dark"/>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Grid Table 5 Dark- Accent 1"/>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1" w:customStyle="1">
    <w:name w:val="Grid Table 5 Dark - Accent 2"/>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2" w:customStyle="1">
    <w:name w:val="Grid Table 5 Dark - Accent 3"/>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3" w:customStyle="1">
    <w:name w:val="Grid Table 5 Dark- Accent 4"/>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4" w:customStyle="1">
    <w:name w:val="Grid Table 5 Dark - Accent 5"/>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5" w:customStyle="1">
    <w:name w:val="Grid Table 5 Dark - Accent 6"/>
    <w:basedOn w:val="7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6" w:customStyle="1">
    <w:name w:val="Grid Table 6 Colorful"/>
    <w:basedOn w:val="7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7" w:customStyle="1">
    <w:name w:val="Grid Table 6 Colorful - Accent 1"/>
    <w:basedOn w:val="78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8" w:customStyle="1">
    <w:name w:val="Grid Table 6 Colorful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9" w:customStyle="1">
    <w:name w:val="Grid Table 6 Colorful - Accent 3"/>
    <w:basedOn w:val="78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0" w:customStyle="1">
    <w:name w:val="Grid Table 6 Colorful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1" w:customStyle="1">
    <w:name w:val="Grid Table 6 Colorful - Accent 5"/>
    <w:basedOn w:val="78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Grid Table 6 Colorful - Accent 6"/>
    <w:basedOn w:val="78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3" w:customStyle="1">
    <w:name w:val="Grid Table 7 Colorful"/>
    <w:basedOn w:val="7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Grid Table 7 Colorful - Accent 1"/>
    <w:basedOn w:val="78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8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8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8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8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8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w:basedOn w:val="7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customStyle="1">
    <w:name w:val="List Table 1 Light - Accent 1"/>
    <w:basedOn w:val="78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1 Light - Accent 2"/>
    <w:basedOn w:val="78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3" w:customStyle="1">
    <w:name w:val="List Table 1 Light - Accent 3"/>
    <w:basedOn w:val="78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4" w:customStyle="1">
    <w:name w:val="List Table 1 Light - Accent 4"/>
    <w:basedOn w:val="78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5" w:customStyle="1">
    <w:name w:val="List Table 1 Light - Accent 5"/>
    <w:basedOn w:val="78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6" w:customStyle="1">
    <w:name w:val="List Table 1 Light - Accent 6"/>
    <w:basedOn w:val="78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7" w:customStyle="1">
    <w:name w:val="List Table 2"/>
    <w:basedOn w:val="7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List Table 2 - Accent 1"/>
    <w:basedOn w:val="78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9" w:customStyle="1">
    <w:name w:val="List Table 2 - Accent 2"/>
    <w:basedOn w:val="78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0" w:customStyle="1">
    <w:name w:val="List Table 2 - Accent 3"/>
    <w:basedOn w:val="78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1" w:customStyle="1">
    <w:name w:val="List Table 2 - Accent 4"/>
    <w:basedOn w:val="78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2" w:customStyle="1">
    <w:name w:val="List Table 2 - Accent 5"/>
    <w:basedOn w:val="78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3" w:customStyle="1">
    <w:name w:val="List Table 2 - Accent 6"/>
    <w:basedOn w:val="78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4" w:customStyle="1">
    <w:name w:val="List Table 3"/>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3 - Accent 1"/>
    <w:basedOn w:val="78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3 - Accent 2"/>
    <w:basedOn w:val="78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7" w:customStyle="1">
    <w:name w:val="List Table 3 - Accent 3"/>
    <w:basedOn w:val="78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8" w:customStyle="1">
    <w:name w:val="List Table 3 - Accent 4"/>
    <w:basedOn w:val="78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9" w:customStyle="1">
    <w:name w:val="List Table 3 - Accent 5"/>
    <w:basedOn w:val="78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0" w:customStyle="1">
    <w:name w:val="List Table 3 - Accent 6"/>
    <w:basedOn w:val="78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1" w:customStyle="1">
    <w:name w:val="List Table 4"/>
    <w:basedOn w:val="7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4 - Accent 1"/>
    <w:basedOn w:val="78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4 - Accent 2"/>
    <w:basedOn w:val="78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4" w:customStyle="1">
    <w:name w:val="List Table 4 - Accent 3"/>
    <w:basedOn w:val="78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5" w:customStyle="1">
    <w:name w:val="List Table 4 - Accent 4"/>
    <w:basedOn w:val="78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6" w:customStyle="1">
    <w:name w:val="List Table 4 - Accent 5"/>
    <w:basedOn w:val="78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7" w:customStyle="1">
    <w:name w:val="List Table 4 - Accent 6"/>
    <w:basedOn w:val="78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8" w:customStyle="1">
    <w:name w:val="List Table 5 Dark"/>
    <w:basedOn w:val="7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1"/>
    <w:basedOn w:val="78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2"/>
    <w:basedOn w:val="78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3"/>
    <w:basedOn w:val="78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4"/>
    <w:basedOn w:val="78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5"/>
    <w:basedOn w:val="78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6"/>
    <w:basedOn w:val="78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6 Colorful"/>
    <w:basedOn w:val="7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List Table 6 Colorful - Accent 1"/>
    <w:basedOn w:val="78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7" w:customStyle="1">
    <w:name w:val="List Table 6 Colorful - Accent 2"/>
    <w:basedOn w:val="78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8" w:customStyle="1">
    <w:name w:val="List Table 6 Colorful - Accent 3"/>
    <w:basedOn w:val="78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9" w:customStyle="1">
    <w:name w:val="List Table 6 Colorful - Accent 4"/>
    <w:basedOn w:val="78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0" w:customStyle="1">
    <w:name w:val="List Table 6 Colorful - Accent 5"/>
    <w:basedOn w:val="78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1" w:customStyle="1">
    <w:name w:val="List Table 6 Colorful - Accent 6"/>
    <w:basedOn w:val="78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2" w:customStyle="1">
    <w:name w:val="List Table 7 Colorful"/>
    <w:basedOn w:val="7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st Table 7 Colorful - Accent 1"/>
    <w:basedOn w:val="78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8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8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8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8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8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Lined - Accent 2"/>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Lined - Accent 3"/>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Lined - Accent 4"/>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Lined - Accent 5"/>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Lined - Accent 6"/>
    <w:basedOn w:val="78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amp; Lined - Accent"/>
    <w:basedOn w:val="78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basedOn w:val="78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8" w:customStyle="1">
    <w:name w:val="Bordered &amp; Lined - Accent 2"/>
    <w:basedOn w:val="78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9" w:customStyle="1">
    <w:name w:val="Bordered &amp; Lined - Accent 3"/>
    <w:basedOn w:val="78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0" w:customStyle="1">
    <w:name w:val="Bordered &amp; Lined - Accent 4"/>
    <w:basedOn w:val="78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Bordered &amp; Lined - Accent 5"/>
    <w:basedOn w:val="78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Bordered &amp; Lined - Accent 6"/>
    <w:basedOn w:val="78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w:basedOn w:val="78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basedOn w:val="78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5" w:customStyle="1">
    <w:name w:val="Bordered - Accent 2"/>
    <w:basedOn w:val="78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6" w:customStyle="1">
    <w:name w:val="Bordered - Accent 3"/>
    <w:basedOn w:val="78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7" w:customStyle="1">
    <w:name w:val="Bordered - Accent 4"/>
    <w:basedOn w:val="78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8" w:customStyle="1">
    <w:name w:val="Bordered - Accent 5"/>
    <w:basedOn w:val="78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9" w:customStyle="1">
    <w:name w:val="Bordered - Accent 6"/>
    <w:basedOn w:val="78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0" w:customStyle="1">
    <w:name w:val="Footnote Text Char"/>
    <w:link w:val="812"/>
    <w:uiPriority w:val="99"/>
    <w:qFormat/>
    <w:rPr>
      <w:sz w:val="18"/>
    </w:rPr>
  </w:style>
  <w:style w:type="character" w:styleId="981" w:customStyle="1">
    <w:name w:val="Endnote Text Char"/>
    <w:link w:val="804"/>
    <w:uiPriority w:val="99"/>
    <w:qFormat/>
    <w:rPr>
      <w:sz w:val="20"/>
    </w:rPr>
  </w:style>
  <w:style w:type="paragraph" w:styleId="982" w:customStyle="1">
    <w:name w:val="TOC Heading"/>
    <w:uiPriority w:val="39"/>
    <w:unhideWhenUsed/>
    <w:qFormat/>
    <w:rPr>
      <w:rFonts w:hint="default" w:ascii="Times New Roman" w:hAnsi="Times New Roman" w:eastAsia="宋体" w:cs="Times New Roman"/>
    </w:rPr>
  </w:style>
  <w:style w:type="paragraph" w:styleId="983" w:customStyle="1">
    <w:name w:val="段"/>
    <w:next w:val="775"/>
    <w:uiPriority w:val="0"/>
    <w:qFormat/>
    <w:pPr>
      <w:ind w:firstLine="200"/>
      <w:jc w:val="both"/>
    </w:pPr>
    <w:rPr>
      <w:rFonts w:hint="default" w:ascii="宋体" w:hAnsi="Times New Roman" w:eastAsia="宋体" w:cs="Times New Roman"/>
      <w:sz w:val="21"/>
      <w:lang w:val="en-US" w:eastAsia="zh-CN" w:bidi="ar-SA"/>
    </w:rPr>
  </w:style>
  <w:style w:type="paragraph" w:styleId="984"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1"/>
    <w:basedOn w:val="775"/>
    <w:next w:val="775"/>
    <w:uiPriority w:val="0"/>
    <w:qFormat/>
    <w:pPr>
      <w:ind w:left="359" w:hanging="359"/>
      <w:spacing w:line="500" w:lineRule="exact"/>
      <w:tabs>
        <w:tab w:val="left" w:pos="480" w:leader="none"/>
      </w:tabs>
    </w:pPr>
    <w:rPr>
      <w:rFonts w:ascii="黑体" w:hAnsi="宋体"/>
    </w:rPr>
  </w:style>
  <w:style w:type="character" w:styleId="986" w:customStyle="1">
    <w:name w:val="正文文本 字符"/>
    <w:link w:val="794"/>
    <w:uiPriority w:val="0"/>
    <w:qFormat/>
    <w:rPr>
      <w:rFonts w:eastAsia="宋体"/>
      <w:sz w:val="21"/>
      <w:szCs w:val="24"/>
      <w:lang w:val="en-US" w:eastAsia="zh-CN" w:bidi="ar-SA"/>
    </w:rPr>
  </w:style>
  <w:style w:type="character" w:styleId="987" w:customStyle="1">
    <w:name w:val="标题 1 字符"/>
    <w:link w:val="776"/>
    <w:uiPriority w:val="0"/>
    <w:qFormat/>
    <w:rPr>
      <w:rFonts w:eastAsia="宋体"/>
      <w:b/>
      <w:bCs/>
      <w:sz w:val="44"/>
      <w:szCs w:val="44"/>
      <w:lang w:val="en-US" w:eastAsia="zh-CN" w:bidi="ar-SA"/>
    </w:rPr>
  </w:style>
  <w:style w:type="character" w:styleId="988" w:customStyle="1">
    <w:name w:val="标题 2 字符"/>
    <w:link w:val="777"/>
    <w:uiPriority w:val="0"/>
    <w:qFormat/>
    <w:rPr>
      <w:rFonts w:ascii="Cambria" w:hAnsi="Cambria" w:eastAsia="宋体"/>
      <w:b/>
      <w:sz w:val="32"/>
      <w:szCs w:val="24"/>
      <w:lang w:val="en-US" w:eastAsia="zh-CN" w:bidi="ar-SA"/>
    </w:rPr>
  </w:style>
  <w:style w:type="character" w:styleId="989" w:customStyle="1">
    <w:name w:val="标题 3 字符"/>
    <w:link w:val="778"/>
    <w:uiPriority w:val="0"/>
    <w:qFormat/>
    <w:rPr>
      <w:b/>
      <w:bCs/>
      <w:sz w:val="32"/>
      <w:szCs w:val="32"/>
    </w:rPr>
  </w:style>
  <w:style w:type="character" w:styleId="990" w:customStyle="1">
    <w:name w:val="标题 4 字符"/>
    <w:link w:val="779"/>
    <w:uiPriority w:val="0"/>
    <w:qFormat/>
    <w:rPr>
      <w:rFonts w:eastAsia="宋体"/>
      <w:b/>
      <w:bCs/>
      <w:sz w:val="28"/>
      <w:szCs w:val="28"/>
      <w:lang w:val="en-US" w:eastAsia="zh-CN" w:bidi="ar-SA"/>
    </w:rPr>
  </w:style>
  <w:style w:type="character" w:styleId="991" w:customStyle="1">
    <w:name w:val="标题 5 字符"/>
    <w:link w:val="780"/>
    <w:uiPriority w:val="0"/>
    <w:qFormat/>
    <w:rPr>
      <w:rFonts w:eastAsia="宋体"/>
      <w:b/>
      <w:bCs/>
      <w:i/>
      <w:iCs/>
      <w:sz w:val="26"/>
      <w:szCs w:val="26"/>
      <w:lang w:val="en-US" w:eastAsia="zh-CN" w:bidi="ar-SA"/>
    </w:rPr>
  </w:style>
  <w:style w:type="character" w:styleId="992" w:customStyle="1">
    <w:name w:val="正文缩进 字符1"/>
    <w:link w:val="789"/>
    <w:uiPriority w:val="0"/>
    <w:qFormat/>
    <w:rPr>
      <w:rFonts w:eastAsia="楷体_GB2312"/>
      <w:sz w:val="24"/>
      <w:lang w:val="en-US" w:eastAsia="zh-CN" w:bidi="ar-SA"/>
    </w:rPr>
  </w:style>
  <w:style w:type="character" w:styleId="993" w:customStyle="1">
    <w:name w:val="批注文字 字符"/>
    <w:link w:val="793"/>
    <w:uiPriority w:val="0"/>
    <w:qFormat/>
    <w:rPr>
      <w:sz w:val="21"/>
      <w:szCs w:val="24"/>
    </w:rPr>
  </w:style>
  <w:style w:type="character" w:styleId="994" w:customStyle="1">
    <w:name w:val="正文文本缩进 字符"/>
    <w:link w:val="795"/>
    <w:uiPriority w:val="0"/>
    <w:qFormat/>
    <w:rPr>
      <w:sz w:val="21"/>
      <w:szCs w:val="24"/>
    </w:rPr>
  </w:style>
  <w:style w:type="character" w:styleId="995" w:customStyle="1">
    <w:name w:val="纯文本 字符"/>
    <w:link w:val="800"/>
    <w:uiPriority w:val="0"/>
    <w:qFormat/>
    <w:rPr>
      <w:rFonts w:ascii="宋体" w:hAnsi="Courier New" w:eastAsia="楷体_GB2312"/>
      <w:sz w:val="26"/>
      <w:szCs w:val="24"/>
    </w:rPr>
  </w:style>
  <w:style w:type="character" w:styleId="996" w:customStyle="1">
    <w:name w:val="日期 字符"/>
    <w:link w:val="802"/>
    <w:uiPriority w:val="0"/>
    <w:qFormat/>
    <w:rPr>
      <w:rFonts w:eastAsia="宋体"/>
      <w:sz w:val="21"/>
      <w:szCs w:val="24"/>
      <w:lang w:val="en-US" w:eastAsia="zh-CN" w:bidi="ar-SA"/>
    </w:rPr>
  </w:style>
  <w:style w:type="character" w:styleId="997" w:customStyle="1">
    <w:name w:val="批注框文本 字符"/>
    <w:link w:val="805"/>
    <w:uiPriority w:val="0"/>
    <w:qFormat/>
    <w:rPr>
      <w:rFonts w:eastAsia="宋体"/>
      <w:sz w:val="18"/>
      <w:szCs w:val="18"/>
      <w:lang w:val="en-US" w:eastAsia="zh-CN" w:bidi="ar-SA"/>
    </w:rPr>
  </w:style>
  <w:style w:type="character" w:styleId="998" w:customStyle="1">
    <w:name w:val="页脚 字符"/>
    <w:link w:val="806"/>
    <w:uiPriority w:val="0"/>
    <w:qFormat/>
    <w:rPr>
      <w:rFonts w:eastAsia="宋体"/>
      <w:sz w:val="18"/>
      <w:szCs w:val="18"/>
      <w:lang w:val="en-US" w:eastAsia="zh-CN" w:bidi="ar-SA"/>
    </w:rPr>
  </w:style>
  <w:style w:type="character" w:styleId="999" w:customStyle="1">
    <w:name w:val="页眉 字符"/>
    <w:link w:val="807"/>
    <w:uiPriority w:val="0"/>
    <w:qFormat/>
    <w:rPr>
      <w:rFonts w:eastAsia="宋体"/>
      <w:sz w:val="18"/>
      <w:szCs w:val="18"/>
      <w:lang w:val="en-US" w:eastAsia="zh-CN" w:bidi="ar-SA"/>
    </w:rPr>
  </w:style>
  <w:style w:type="character" w:styleId="1000" w:customStyle="1">
    <w:name w:val="副标题 字符"/>
    <w:link w:val="810"/>
    <w:uiPriority w:val="0"/>
    <w:qFormat/>
    <w:rPr>
      <w:rFonts w:ascii="宋体" w:hAnsi="Courier New" w:eastAsia="楷体_GB2312"/>
      <w:sz w:val="26"/>
      <w:szCs w:val="24"/>
    </w:rPr>
  </w:style>
  <w:style w:type="character" w:styleId="1001" w:customStyle="1">
    <w:name w:val="标题 字符"/>
    <w:link w:val="821"/>
    <w:uiPriority w:val="0"/>
    <w:qFormat/>
    <w:rPr>
      <w:rFonts w:ascii="Arial" w:hAnsi="Arial"/>
      <w:b/>
      <w:bCs/>
      <w:sz w:val="32"/>
      <w:szCs w:val="32"/>
    </w:rPr>
  </w:style>
  <w:style w:type="character" w:styleId="1002" w:customStyle="1">
    <w:name w:val="批注主题 字符"/>
    <w:link w:val="822"/>
    <w:uiPriority w:val="0"/>
    <w:qFormat/>
    <w:rPr>
      <w:b/>
      <w:bCs/>
      <w:sz w:val="21"/>
      <w:szCs w:val="24"/>
    </w:rPr>
  </w:style>
  <w:style w:type="character" w:styleId="1003" w:customStyle="1">
    <w:name w:val="Header Char"/>
    <w:uiPriority w:val="0"/>
    <w:qFormat/>
    <w:rPr>
      <w:rFonts w:eastAsia="宋体" w:cs="Times New Roman"/>
      <w:sz w:val="18"/>
      <w:szCs w:val="24"/>
      <w:lang w:val="en-US" w:eastAsia="zh-CN"/>
    </w:rPr>
  </w:style>
  <w:style w:type="character" w:styleId="1004" w:customStyle="1">
    <w:name w:val="+● Char Char Char Char Char Char"/>
    <w:link w:val="1005"/>
    <w:uiPriority w:val="0"/>
    <w:qFormat/>
    <w:rPr>
      <w:sz w:val="24"/>
      <w:szCs w:val="28"/>
    </w:rPr>
  </w:style>
  <w:style w:type="paragraph" w:styleId="1005" w:customStyle="1">
    <w:name w:val="+● Char Char Char"/>
    <w:basedOn w:val="775"/>
    <w:link w:val="1004"/>
    <w:uiPriority w:val="0"/>
    <w:qFormat/>
    <w:pPr>
      <w:ind w:firstLine="480"/>
      <w:spacing w:line="360" w:lineRule="auto"/>
      <w:tabs>
        <w:tab w:val="left" w:pos="958" w:leader="none"/>
      </w:tabs>
    </w:pPr>
    <w:rPr>
      <w:sz w:val="24"/>
      <w:szCs w:val="28"/>
    </w:rPr>
  </w:style>
  <w:style w:type="character" w:styleId="1006" w:customStyle="1">
    <w:name w:val="+正文 Char3"/>
    <w:link w:val="1007"/>
    <w:uiPriority w:val="0"/>
    <w:qFormat/>
    <w:rPr>
      <w:sz w:val="24"/>
      <w:szCs w:val="24"/>
    </w:rPr>
  </w:style>
  <w:style w:type="paragraph" w:styleId="1007" w:customStyle="1">
    <w:name w:val="+正文"/>
    <w:basedOn w:val="775"/>
    <w:link w:val="1006"/>
    <w:uiPriority w:val="0"/>
    <w:qFormat/>
    <w:pPr>
      <w:ind w:firstLine="200"/>
      <w:spacing w:line="360" w:lineRule="auto"/>
    </w:pPr>
    <w:rPr>
      <w:sz w:val="24"/>
    </w:rPr>
  </w:style>
  <w:style w:type="character" w:styleId="1008" w:customStyle="1">
    <w:name w:val="c lh15"/>
    <w:basedOn w:val="785"/>
    <w:uiPriority w:val="0"/>
    <w:qFormat/>
  </w:style>
  <w:style w:type="character" w:styleId="1009" w:customStyle="1">
    <w:name w:val="纯文本 Char Char2"/>
    <w:uiPriority w:val="0"/>
    <w:qFormat/>
    <w:rPr>
      <w:rFonts w:ascii="宋体" w:hAnsi="Courier New" w:eastAsia="楷体_GB2312"/>
      <w:sz w:val="26"/>
      <w:szCs w:val="24"/>
      <w:lang w:val="en-US" w:eastAsia="zh-CN" w:bidi="ar-SA"/>
    </w:rPr>
  </w:style>
  <w:style w:type="character" w:styleId="1010" w:customStyle="1">
    <w:name w:val="Char Char17"/>
    <w:uiPriority w:val="0"/>
    <w:qFormat/>
    <w:rPr>
      <w:rFonts w:eastAsia="楷体_GB2312"/>
      <w:sz w:val="24"/>
      <w:lang w:val="en-US" w:eastAsia="zh-CN" w:bidi="ar-SA"/>
    </w:rPr>
  </w:style>
  <w:style w:type="character" w:styleId="1011" w:customStyle="1">
    <w:name w:val="Heading 5 Char"/>
    <w:uiPriority w:val="0"/>
    <w:qFormat/>
    <w:rPr>
      <w:rFonts w:ascii="Times New Roman" w:hAnsi="Times New Roman" w:cs="Times New Roman"/>
      <w:b/>
      <w:bCs/>
      <w:sz w:val="28"/>
      <w:szCs w:val="28"/>
    </w:rPr>
  </w:style>
  <w:style w:type="character" w:styleId="1012" w:customStyle="1">
    <w:name w:val="首行缩进两字 Char1"/>
    <w:uiPriority w:val="0"/>
    <w:qFormat/>
    <w:rPr>
      <w:rFonts w:eastAsia="楷体_GB2312"/>
      <w:sz w:val="24"/>
      <w:lang w:val="en-US" w:eastAsia="zh-CN" w:bidi="ar-SA"/>
    </w:rPr>
  </w:style>
  <w:style w:type="character" w:styleId="1013" w:customStyle="1">
    <w:name w:val="Heading 3 Char"/>
    <w:uiPriority w:val="0"/>
    <w:qFormat/>
    <w:rPr>
      <w:rFonts w:ascii="Times New Roman" w:hAnsi="Times New Roman" w:cs="Times New Roman"/>
      <w:b/>
      <w:bCs/>
      <w:sz w:val="32"/>
      <w:szCs w:val="32"/>
    </w:rPr>
  </w:style>
  <w:style w:type="character" w:styleId="1014" w:customStyle="1">
    <w:name w:val="Heading 4 Char"/>
    <w:uiPriority w:val="0"/>
    <w:qFormat/>
    <w:rPr>
      <w:rFonts w:ascii="Times New Roman" w:hAnsi="Times New Roman" w:eastAsia="宋体" w:cs="Times New Roman"/>
      <w:b/>
      <w:bCs/>
      <w:sz w:val="28"/>
      <w:szCs w:val="28"/>
    </w:rPr>
  </w:style>
  <w:style w:type="character" w:styleId="1015" w:customStyle="1">
    <w:name w:val="NormalCharacter"/>
    <w:uiPriority w:val="0"/>
    <w:qFormat/>
  </w:style>
  <w:style w:type="character" w:styleId="1016" w:customStyle="1">
    <w:name w:val="首行缩进两字 Char2"/>
    <w:uiPriority w:val="0"/>
    <w:qFormat/>
    <w:rPr>
      <w:rFonts w:eastAsia="楷体_GB2312"/>
      <w:sz w:val="24"/>
      <w:lang w:val="en-US" w:eastAsia="zh-CN" w:bidi="ar-SA"/>
    </w:rPr>
  </w:style>
  <w:style w:type="character" w:styleId="1017" w:customStyle="1">
    <w:name w:val="标题 Char1"/>
    <w:uiPriority w:val="0"/>
    <w:qFormat/>
    <w:rPr>
      <w:rFonts w:ascii="Cambria" w:hAnsi="Cambria" w:cs="Times New Roman"/>
      <w:b/>
      <w:bCs/>
      <w:sz w:val="32"/>
      <w:szCs w:val="32"/>
    </w:rPr>
  </w:style>
  <w:style w:type="character" w:styleId="1018" w:customStyle="1">
    <w:name w:val="+标题2 Char Char"/>
    <w:link w:val="1019"/>
    <w:uiPriority w:val="0"/>
    <w:qFormat/>
    <w:rPr>
      <w:rFonts w:ascii="Cambria" w:hAnsi="Cambria"/>
      <w:b/>
      <w:sz w:val="24"/>
      <w:szCs w:val="24"/>
    </w:rPr>
  </w:style>
  <w:style w:type="paragraph" w:styleId="1019" w:customStyle="1">
    <w:name w:val="+标题2"/>
    <w:basedOn w:val="777"/>
    <w:link w:val="1018"/>
    <w:uiPriority w:val="0"/>
    <w:qFormat/>
    <w:pPr>
      <w:ind w:left="840" w:hanging="420"/>
      <w:spacing w:before="120" w:after="120" w:line="360" w:lineRule="auto"/>
      <w:tabs>
        <w:tab w:val="left" w:pos="431" w:leader="none"/>
      </w:tabs>
    </w:pPr>
    <w:rPr>
      <w:sz w:val="24"/>
    </w:rPr>
  </w:style>
  <w:style w:type="character" w:styleId="1020" w:customStyle="1">
    <w:name w:val="+列表1 Char Char Char Char Char Char"/>
    <w:link w:val="1021"/>
    <w:uiPriority w:val="0"/>
    <w:qFormat/>
    <w:rPr>
      <w:rFonts w:eastAsia="宋体"/>
      <w:sz w:val="24"/>
      <w:szCs w:val="24"/>
      <w:lang w:val="en-US" w:eastAsia="zh-CN" w:bidi="ar-SA"/>
    </w:rPr>
  </w:style>
  <w:style w:type="paragraph" w:styleId="1021" w:customStyle="1">
    <w:name w:val="+列表1"/>
    <w:basedOn w:val="775"/>
    <w:link w:val="1020"/>
    <w:uiPriority w:val="0"/>
    <w:qFormat/>
    <w:pPr>
      <w:jc w:val="center"/>
    </w:pPr>
    <w:rPr>
      <w:sz w:val="24"/>
    </w:rPr>
  </w:style>
  <w:style w:type="character" w:styleId="1022" w:customStyle="1">
    <w:name w:val="Plain Text Char Char"/>
    <w:link w:val="1023"/>
    <w:uiPriority w:val="0"/>
    <w:qFormat/>
    <w:rPr>
      <w:rFonts w:ascii="宋体" w:hAnsi="Courier New" w:eastAsia="楷体_GB2312"/>
      <w:sz w:val="28"/>
      <w:lang w:val="en-US" w:eastAsia="zh-CN" w:bidi="ar-SA"/>
    </w:rPr>
  </w:style>
  <w:style w:type="paragraph" w:styleId="1023" w:customStyle="1">
    <w:name w:val="纯文本1"/>
    <w:basedOn w:val="775"/>
    <w:next w:val="809"/>
    <w:link w:val="1022"/>
    <w:uiPriority w:val="0"/>
    <w:qFormat/>
    <w:rPr>
      <w:rFonts w:ascii="宋体" w:hAnsi="Courier New" w:eastAsia="楷体_GB2312"/>
      <w:sz w:val="28"/>
    </w:rPr>
  </w:style>
  <w:style w:type="character" w:styleId="1024" w:customStyle="1">
    <w:name w:val="方案文档 Char Char"/>
    <w:link w:val="1025"/>
    <w:uiPriority w:val="0"/>
    <w:qFormat/>
    <w:rPr>
      <w:rFonts w:eastAsia="Times New Roman"/>
      <w:sz w:val="24"/>
      <w:szCs w:val="24"/>
      <w:lang w:val="en-US" w:eastAsia="zh-CN" w:bidi="ar-SA"/>
    </w:rPr>
  </w:style>
  <w:style w:type="paragraph" w:styleId="1025" w:customStyle="1">
    <w:name w:val="方案文档"/>
    <w:link w:val="1024"/>
    <w:uiPriority w:val="0"/>
    <w:qFormat/>
    <w:pPr>
      <w:ind w:firstLine="200"/>
      <w:spacing w:line="360" w:lineRule="auto"/>
    </w:pPr>
    <w:rPr>
      <w:rFonts w:hint="default" w:ascii="Times New Roman" w:hAnsi="Times New Roman" w:eastAsia="Times New Roman" w:cs="Times New Roman"/>
      <w:sz w:val="24"/>
      <w:szCs w:val="24"/>
      <w:lang w:val="en-US" w:eastAsia="zh-CN" w:bidi="ar-SA"/>
    </w:rPr>
  </w:style>
  <w:style w:type="character" w:styleId="1026" w:customStyle="1">
    <w:name w:val="UserStyle_5"/>
    <w:link w:val="1027"/>
    <w:uiPriority w:val="0"/>
    <w:qFormat/>
    <w:rPr>
      <w:sz w:val="16"/>
      <w:szCs w:val="16"/>
    </w:rPr>
  </w:style>
  <w:style w:type="paragraph" w:styleId="1027" w:customStyle="1">
    <w:name w:val="BodyTextIndent3"/>
    <w:basedOn w:val="775"/>
    <w:link w:val="1026"/>
    <w:uiPriority w:val="0"/>
    <w:qFormat/>
    <w:pPr>
      <w:ind w:left="420"/>
      <w:jc w:val="left"/>
      <w:spacing w:after="120"/>
      <w:widowControl/>
    </w:pPr>
    <w:rPr>
      <w:sz w:val="16"/>
      <w:szCs w:val="16"/>
    </w:rPr>
  </w:style>
  <w:style w:type="character" w:styleId="1028" w:customStyle="1">
    <w:name w:val="正文缩进 字符"/>
    <w:uiPriority w:val="0"/>
    <w:qFormat/>
    <w:rPr>
      <w:rFonts w:eastAsia="楷体_GB2312"/>
      <w:sz w:val="24"/>
    </w:rPr>
  </w:style>
  <w:style w:type="character" w:styleId="1029" w:customStyle="1">
    <w:name w:val="Footer Char"/>
    <w:uiPriority w:val="0"/>
    <w:qFormat/>
    <w:rPr>
      <w:rFonts w:ascii="Times New Roman" w:hAnsi="Times New Roman" w:cs="Times New Roman"/>
      <w:sz w:val="18"/>
      <w:szCs w:val="18"/>
    </w:rPr>
  </w:style>
  <w:style w:type="paragraph" w:styleId="1030" w:customStyle="1">
    <w:name w:val="Char Char Char1 Char Char Char Char"/>
    <w:basedOn w:val="775"/>
    <w:uiPriority w:val="0"/>
    <w:qFormat/>
    <w:pPr>
      <w:jc w:val="left"/>
      <w:spacing w:after="160" w:line="240" w:lineRule="exact"/>
      <w:widowControl/>
    </w:pPr>
    <w:rPr>
      <w:sz w:val="24"/>
    </w:rPr>
  </w:style>
  <w:style w:type="paragraph" w:styleId="1031" w:customStyle="1">
    <w:name w:val="p0"/>
    <w:basedOn w:val="775"/>
    <w:uiPriority w:val="0"/>
    <w:qFormat/>
    <w:pPr>
      <w:jc w:val="left"/>
      <w:widowControl/>
    </w:pPr>
    <w:rPr>
      <w:sz w:val="24"/>
    </w:rPr>
  </w:style>
  <w:style w:type="paragraph" w:styleId="1032" w:customStyle="1">
    <w:name w:val="正文2"/>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paragraph" w:styleId="1033" w:customStyle="1">
    <w:name w:val="Plain Text1"/>
    <w:basedOn w:val="775"/>
    <w:uiPriority w:val="0"/>
    <w:qFormat/>
    <w:rPr>
      <w:rFonts w:ascii="宋体" w:hAnsi="Courier New" w:eastAsia="楷体_GB2312"/>
      <w:sz w:val="26"/>
      <w:szCs w:val="20"/>
    </w:rPr>
  </w:style>
  <w:style w:type="paragraph" w:styleId="1034" w:customStyle="1">
    <w:name w:val="Char Char Char Char Char Char Char Char Char1 Char Char Char Char"/>
    <w:basedOn w:val="792"/>
    <w:uiPriority w:val="0"/>
    <w:qFormat/>
    <w:pPr>
      <w:spacing w:line="360" w:lineRule="auto"/>
    </w:pPr>
    <w:rPr>
      <w:rFonts w:eastAsia="楷体_GB2312"/>
      <w:sz w:val="26"/>
      <w:szCs w:val="20"/>
    </w:rPr>
  </w:style>
  <w:style w:type="paragraph" w:styleId="1035" w:customStyle="1">
    <w:name w:val="表名"/>
    <w:basedOn w:val="1036"/>
    <w:uiPriority w:val="0"/>
    <w:qFormat/>
    <w:pPr>
      <w:jc w:val="right"/>
    </w:pPr>
    <w:rPr>
      <w:b/>
    </w:rPr>
  </w:style>
  <w:style w:type="paragraph" w:styleId="1036" w:customStyle="1">
    <w:name w:val="表格"/>
    <w:basedOn w:val="775"/>
    <w:uiPriority w:val="0"/>
    <w:qFormat/>
    <w:pPr>
      <w:jc w:val="center"/>
    </w:pPr>
    <w:rPr>
      <w:szCs w:val="22"/>
    </w:rPr>
  </w:style>
  <w:style w:type="paragraph" w:styleId="1037" w:customStyle="1">
    <w:name w:val="表"/>
    <w:basedOn w:val="775"/>
    <w:uiPriority w:val="0"/>
    <w:qFormat/>
    <w:pPr>
      <w:jc w:val="center"/>
    </w:pPr>
    <w:rPr>
      <w:szCs w:val="20"/>
    </w:rPr>
  </w:style>
  <w:style w:type="paragraph" w:styleId="1038" w:customStyle="1">
    <w:name w:val="正文标准"/>
    <w:basedOn w:val="775"/>
    <w:uiPriority w:val="0"/>
    <w:qFormat/>
    <w:pPr>
      <w:ind w:firstLine="200"/>
      <w:spacing w:line="360" w:lineRule="auto"/>
    </w:pPr>
    <w:rPr>
      <w:rFonts w:hAnsi="宋体"/>
      <w:sz w:val="24"/>
    </w:rPr>
  </w:style>
  <w:style w:type="paragraph" w:styleId="1039" w:customStyle="1">
    <w:name w:val="列出段落1"/>
    <w:basedOn w:val="775"/>
    <w:uiPriority w:val="0"/>
    <w:qFormat/>
    <w:pPr>
      <w:ind w:firstLine="420"/>
      <w:jc w:val="left"/>
      <w:spacing w:line="360" w:lineRule="auto"/>
    </w:pPr>
    <w:rPr>
      <w:sz w:val="24"/>
      <w:szCs w:val="22"/>
    </w:rPr>
  </w:style>
  <w:style w:type="paragraph" w:styleId="1040" w:customStyle="1">
    <w:name w:val="p25"/>
    <w:basedOn w:val="775"/>
    <w:uiPriority w:val="0"/>
    <w:qFormat/>
    <w:pPr>
      <w:jc w:val="left"/>
      <w:widowControl/>
    </w:pPr>
    <w:rPr>
      <w:rFonts w:ascii="黑体" w:hAnsi="黑体" w:eastAsia="黑体" w:cs="黑体"/>
      <w:sz w:val="26"/>
      <w:szCs w:val="26"/>
    </w:rPr>
  </w:style>
  <w:style w:type="paragraph" w:styleId="1041" w:customStyle="1">
    <w:name w:val="Char"/>
    <w:basedOn w:val="775"/>
    <w:uiPriority w:val="0"/>
    <w:qFormat/>
    <w:pPr>
      <w:ind w:left="420" w:hanging="420"/>
      <w:tabs>
        <w:tab w:val="left" w:pos="420" w:leader="none"/>
      </w:tabs>
    </w:pPr>
    <w:rPr>
      <w:sz w:val="24"/>
    </w:rPr>
  </w:style>
  <w:style w:type="paragraph" w:styleId="1042" w:customStyle="1">
    <w:name w:val="Char Char Char Char Char Char Char Char Char1 Char"/>
    <w:basedOn w:val="792"/>
    <w:uiPriority w:val="0"/>
    <w:qFormat/>
    <w:pPr>
      <w:spacing w:line="360" w:lineRule="auto"/>
    </w:pPr>
    <w:rPr>
      <w:rFonts w:ascii="Tahoma" w:hAnsi="Tahoma"/>
      <w:sz w:val="24"/>
    </w:rPr>
  </w:style>
  <w:style w:type="paragraph" w:styleId="1043" w:customStyle="1">
    <w:name w:val="纯文本11"/>
    <w:basedOn w:val="775"/>
    <w:next w:val="809"/>
    <w:uiPriority w:val="0"/>
    <w:qFormat/>
    <w:rPr>
      <w:rFonts w:ascii="宋体" w:hAnsi="Courier New" w:eastAsia="楷体_GB2312"/>
      <w:sz w:val="28"/>
      <w:szCs w:val="20"/>
    </w:rPr>
  </w:style>
  <w:style w:type="paragraph" w:styleId="1044" w:customStyle="1">
    <w:name w:val="UserStyle_7"/>
    <w:next w:val="775"/>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1045" w:customStyle="1">
    <w:name w:val="Char Char Char"/>
    <w:basedOn w:val="792"/>
    <w:uiPriority w:val="0"/>
    <w:qFormat/>
    <w:pPr>
      <w:spacing w:line="360" w:lineRule="auto"/>
    </w:pPr>
    <w:rPr>
      <w:rFonts w:ascii="Tahoma" w:hAnsi="Tahoma"/>
      <w:sz w:val="24"/>
    </w:rPr>
  </w:style>
  <w:style w:type="paragraph" w:styleId="1046" w:customStyle="1">
    <w:name w:val="图名"/>
    <w:basedOn w:val="775"/>
    <w:uiPriority w:val="0"/>
    <w:qFormat/>
    <w:pPr>
      <w:jc w:val="center"/>
    </w:pPr>
    <w:rPr>
      <w:rFonts w:ascii="宋体" w:hAnsi="宋体"/>
      <w:b/>
      <w:szCs w:val="22"/>
    </w:rPr>
  </w:style>
  <w:style w:type="paragraph" w:styleId="1047" w:customStyle="1">
    <w:name w:val="格式３"/>
    <w:basedOn w:val="775"/>
    <w:uiPriority w:val="0"/>
    <w:qFormat/>
    <w:pPr>
      <w:ind w:left="600" w:hanging="600"/>
      <w:spacing w:line="420" w:lineRule="exact"/>
    </w:pPr>
    <w:rPr>
      <w:rFonts w:ascii="宋体" w:hAnsi="宋体"/>
      <w:color w:val="000000"/>
      <w:sz w:val="24"/>
      <w:szCs w:val="20"/>
    </w:rPr>
  </w:style>
  <w:style w:type="paragraph" w:styleId="1048" w:customStyle="1">
    <w:name w:val="xl44"/>
    <w:basedOn w:val="775"/>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49" w:customStyle="1">
    <w:name w:val="Char Char Char Char Char Char Char Char Char Char"/>
    <w:basedOn w:val="775"/>
    <w:uiPriority w:val="0"/>
    <w:qFormat/>
    <w:pPr>
      <w:ind w:left="420" w:hanging="420"/>
      <w:tabs>
        <w:tab w:val="left" w:pos="420" w:leader="none"/>
      </w:tabs>
    </w:pPr>
    <w:rPr>
      <w:sz w:val="24"/>
    </w:rPr>
  </w:style>
  <w:style w:type="paragraph" w:styleId="1050" w:customStyle="1">
    <w:name w:val="图片"/>
    <w:basedOn w:val="775"/>
    <w:uiPriority w:val="0"/>
    <w:qFormat/>
    <w:pPr>
      <w:jc w:val="center"/>
      <w:spacing w:line="360" w:lineRule="auto"/>
    </w:pPr>
    <w:rPr>
      <w:b/>
      <w:szCs w:val="22"/>
    </w:rPr>
  </w:style>
  <w:style w:type="paragraph" w:styleId="1051" w:customStyle="1">
    <w:name w:val="纯文本2"/>
    <w:basedOn w:val="775"/>
    <w:uiPriority w:val="0"/>
    <w:qFormat/>
    <w:pPr>
      <w:jc w:val="left"/>
      <w:widowControl/>
    </w:pPr>
    <w:rPr>
      <w:rFonts w:ascii="宋体" w:hAnsi="Courier New" w:eastAsia="楷体_GB2312"/>
      <w:sz w:val="26"/>
      <w:szCs w:val="20"/>
    </w:rPr>
  </w:style>
  <w:style w:type="paragraph" w:styleId="1052" w:customStyle="1">
    <w:name w:val="表文字"/>
    <w:uiPriority w:val="0"/>
    <w:qFormat/>
    <w:pPr>
      <w:jc w:val="center"/>
    </w:pPr>
    <w:rPr>
      <w:rFonts w:hint="default" w:ascii="Times New Roman" w:hAnsi="Times New Roman" w:eastAsia="宋体" w:cs="Times New Roman"/>
      <w:bCs/>
      <w:sz w:val="21"/>
      <w:szCs w:val="24"/>
      <w:lang w:val="en-US" w:eastAsia="zh-CN" w:bidi="ar-SA"/>
    </w:rPr>
  </w:style>
  <w:style w:type="paragraph" w:styleId="1053" w:customStyle="1">
    <w:name w:val="Char Char Char Char Char Char Char"/>
    <w:basedOn w:val="775"/>
    <w:uiPriority w:val="0"/>
    <w:qFormat/>
  </w:style>
  <w:style w:type="paragraph" w:styleId="1054" w:customStyle="1">
    <w:name w:val="Char Char Char Char"/>
    <w:basedOn w:val="792"/>
    <w:uiPriority w:val="0"/>
    <w:qFormat/>
    <w:pPr>
      <w:spacing w:line="360" w:lineRule="auto"/>
    </w:pPr>
    <w:rPr>
      <w:sz w:val="24"/>
      <w:szCs w:val="20"/>
    </w:rPr>
  </w:style>
  <w:style w:type="paragraph" w:styleId="1055" w:customStyle="1">
    <w:name w:val="TOC 标题1"/>
    <w:basedOn w:val="776"/>
    <w:next w:val="775"/>
    <w:uiPriority w:val="0"/>
    <w:qFormat/>
    <w:pPr>
      <w:jc w:val="left"/>
      <w:spacing w:before="480" w:after="0" w:line="276" w:lineRule="auto"/>
      <w:widowControl/>
      <w:outlineLvl w:val="9"/>
    </w:pPr>
    <w:rPr>
      <w:rFonts w:ascii="Cambria" w:hAnsi="Cambria"/>
      <w:color w:val="365f91"/>
      <w:sz w:val="28"/>
      <w:szCs w:val="28"/>
    </w:rPr>
  </w:style>
  <w:style w:type="paragraph" w:styleId="1056" w:customStyle="1">
    <w:name w:val="Char1 Char Char Char"/>
    <w:basedOn w:val="775"/>
    <w:uiPriority w:val="0"/>
    <w:qFormat/>
    <w:rPr>
      <w:rFonts w:ascii="Tahoma" w:hAnsi="Tahoma"/>
      <w:sz w:val="24"/>
      <w:szCs w:val="20"/>
    </w:rPr>
  </w:style>
  <w:style w:type="paragraph" w:styleId="1057" w:customStyle="1">
    <w:name w:val="正文21"/>
    <w:basedOn w:val="775"/>
    <w:uiPriority w:val="0"/>
    <w:qFormat/>
    <w:pPr>
      <w:ind w:firstLine="200"/>
      <w:jc w:val="left"/>
      <w:spacing w:after="160" w:line="360" w:lineRule="auto"/>
      <w:widowControl/>
    </w:pPr>
    <w:rPr>
      <w:rFonts w:ascii="Verdana" w:hAnsi="Verdana" w:eastAsia="黑体"/>
      <w:szCs w:val="20"/>
      <w:lang w:eastAsia="en-US"/>
    </w:rPr>
  </w:style>
  <w:style w:type="paragraph" w:styleId="1058" w:customStyle="1">
    <w:name w:val="纯文本3"/>
    <w:basedOn w:val="775"/>
    <w:uiPriority w:val="0"/>
    <w:qFormat/>
    <w:rPr>
      <w:rFonts w:ascii="宋体" w:hAnsi="Courier New" w:eastAsia="楷体_GB2312"/>
      <w:sz w:val="28"/>
      <w:szCs w:val="20"/>
    </w:rPr>
  </w:style>
  <w:style w:type="paragraph" w:styleId="1059"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0" w:customStyle="1">
    <w:name w:val="Default"/>
    <w:uiPriority w:val="0"/>
    <w:qFormat/>
    <w:pPr>
      <w:widowControl w:val="off"/>
    </w:pPr>
    <w:rPr>
      <w:rFonts w:hint="default" w:ascii="仿宋v.萀" w:hAnsi="Times New Roman" w:eastAsia="仿宋v.萀" w:cs="仿宋v.萀"/>
      <w:color w:val="000000"/>
      <w:sz w:val="24"/>
      <w:szCs w:val="24"/>
      <w:lang w:val="en-US" w:eastAsia="zh-CN" w:bidi="ar-SA"/>
    </w:rPr>
  </w:style>
  <w:style w:type="paragraph" w:styleId="1061">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62" w:customStyle="1">
    <w:name w:val="font11"/>
    <w:basedOn w:val="785"/>
    <w:uiPriority w:val="0"/>
    <w:qFormat/>
    <w:rPr>
      <w:rFonts w:hint="eastAsia" w:ascii="宋体" w:hAnsi="宋体" w:eastAsia="宋体" w:cs="宋体"/>
      <w:color w:val="000000"/>
      <w:sz w:val="21"/>
      <w:szCs w:val="21"/>
      <w:u w:val="none"/>
    </w:rPr>
  </w:style>
  <w:style w:type="paragraph" w:styleId="1063" w:customStyle="1">
    <w:name w:val="_Style 30"/>
    <w:basedOn w:val="775"/>
    <w:next w:val="800"/>
    <w:uiPriority w:val="0"/>
    <w:qFormat/>
    <w:rPr>
      <w:rFonts w:ascii="宋体" w:hAnsi="Courier New"/>
    </w:rPr>
  </w:style>
  <w:style w:type="paragraph" w:styleId="1064"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lang w:val="en-US" w:eastAsia="zh-CN" w:bidi="ar-SA"/>
    </w:rPr>
  </w:style>
  <w:style w:type="character" w:styleId="1065" w:customStyle="1">
    <w:name w:val="fontstrikethrough"/>
    <w:basedOn w:val="785"/>
    <w:uiPriority w:val="0"/>
    <w:qFormat/>
    <w:rPr>
      <w:strike/>
    </w:rPr>
  </w:style>
  <w:style w:type="character" w:styleId="1066" w:customStyle="1">
    <w:name w:val="fontborder"/>
    <w:basedOn w:val="785"/>
    <w:uiPriority w:val="0"/>
    <w:qFormat/>
  </w:style>
  <w:style w:type="paragraph" w:styleId="1067">
    <w:name w:val="List Paragraph"/>
    <w:basedOn w:val="775"/>
    <w:uiPriority w:val="99"/>
    <w:qFormat/>
    <w:pPr>
      <w:ind w:firstLine="420"/>
    </w:pPr>
  </w:style>
  <w:style w:type="paragraph" w:styleId="1068"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069" w:customStyle="1">
    <w:name w:val="表格文字"/>
    <w:basedOn w:val="794"/>
    <w:next w:val="794"/>
    <w:uiPriority w:val="0"/>
    <w:qFormat/>
    <w:pPr>
      <w:jc w:val="left"/>
      <w:spacing w:line="420" w:lineRule="atLeast"/>
    </w:pPr>
    <w:rPr>
      <w:szCs w:val="20"/>
    </w:rPr>
  </w:style>
  <w:style w:type="paragraph" w:styleId="1070" w:customStyle="1">
    <w:name w:val="Table Paragraph"/>
    <w:basedOn w:val="775"/>
    <w:uiPriority w:val="1"/>
    <w:qFormat/>
    <w:pPr>
      <w:jc w:val="left"/>
    </w:pPr>
    <w:rPr>
      <w:rFonts w:ascii="宋体" w:hAnsi="宋体" w:cs="宋体"/>
      <w:sz w:val="22"/>
      <w:szCs w:val="22"/>
      <w:lang w:val="zh-CN" w:bidi="zh-CN"/>
    </w:rPr>
  </w:style>
  <w:style w:type="paragraph" w:styleId="1071" w:customStyle="1">
    <w:name w:val="纯文本5"/>
    <w:basedOn w:val="775"/>
    <w:uiPriority w:val="0"/>
    <w:qFormat/>
    <w:rPr>
      <w:rFonts w:ascii="宋体" w:hAnsi="Courier New" w:eastAsia="楷体_GB2312"/>
      <w:sz w:val="26"/>
      <w:szCs w:val="20"/>
    </w:rPr>
  </w:style>
  <w:style w:type="paragraph" w:styleId="1072" w:customStyle="1">
    <w:name w:val="纯文本6"/>
    <w:basedOn w:val="775"/>
    <w:uiPriority w:val="0"/>
    <w:qFormat/>
    <w:rPr>
      <w:rFonts w:ascii="宋体" w:hAnsi="Courier New" w:eastAsia="楷体_GB2312"/>
      <w:sz w:val="26"/>
    </w:rPr>
  </w:style>
  <w:style w:type="paragraph" w:styleId="1073" w:customStyle="1">
    <w:name w:val="纯文本7"/>
    <w:basedOn w:val="775"/>
    <w:uiPriority w:val="0"/>
    <w:qFormat/>
    <w:rPr>
      <w:rFonts w:ascii="宋体" w:hAnsi="Courier New" w:eastAsia="楷体_GB2312"/>
      <w:sz w:val="28"/>
    </w:rPr>
  </w:style>
  <w:style w:type="character" w:styleId="1074" w:customStyle="1">
    <w:name w:val="font21"/>
    <w:basedOn w:val="785"/>
    <w:uiPriority w:val="0"/>
    <w:qFormat/>
    <w:rPr>
      <w:rFonts w:hint="eastAsia" w:ascii="宋体" w:hAnsi="宋体" w:eastAsia="宋体" w:cs="宋体"/>
      <w:color w:val="000000"/>
      <w:sz w:val="22"/>
      <w:szCs w:val="22"/>
      <w:u w:val="none"/>
    </w:rPr>
  </w:style>
  <w:style w:type="paragraph" w:styleId="1075" w:customStyle="1">
    <w:name w:val="纯文本8"/>
    <w:basedOn w:val="775"/>
    <w:uiPriority w:val="0"/>
    <w:qFormat/>
    <w:rPr>
      <w:rFonts w:ascii="宋体" w:hAnsi="Courier New" w:eastAsia="楷体_GB2312"/>
      <w:sz w:val="28"/>
      <w:szCs w:val="20"/>
    </w:rPr>
  </w:style>
  <w:style w:type="paragraph" w:styleId="1076"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77" w:customStyle="1">
    <w:name w:val="Revision"/>
    <w:hidden/>
    <w:uiPriority w:val="99"/>
    <w:unhideWhenUsed/>
    <w:qFormat/>
    <w:rPr>
      <w:rFonts w:hint="default" w:ascii="Times New Roman" w:hAnsi="Times New Roman" w:eastAsia="宋体" w:cs="Times New Roman"/>
      <w:sz w:val="21"/>
      <w:szCs w:val="24"/>
      <w:lang w:val="en-US" w:eastAsia="zh-CN" w:bidi="ar-SA"/>
    </w:rPr>
  </w:style>
  <w:style w:type="paragraph" w:styleId="1078" w:customStyle="1">
    <w:name w:val="Plain Text"/>
    <w:uiPriority w:val="0"/>
    <w:qFormat/>
    <w:pPr>
      <w:jc w:val="both"/>
      <w:widowControl w:val="off"/>
    </w:pPr>
    <w:rPr>
      <w:rFonts w:hint="default" w:ascii="宋体" w:hAnsi="Courier New" w:eastAsia="楷体_GB2312" w:cs="Times New Roman"/>
      <w:sz w:val="28"/>
      <w:szCs w:val="20"/>
      <w:lang w:val="en-US" w:eastAsia="zh-CN" w:bidi="ar-SA"/>
    </w:rPr>
  </w:style>
  <w:style w:type="character" w:styleId="1079" w:customStyle="1">
    <w:name w:val="hover2"/>
    <w:basedOn w:val="785"/>
    <w:uiPriority w:val="0"/>
    <w:qFormat/>
    <w:rPr>
      <w:color w:val="ffffff"/>
    </w:rPr>
  </w:style>
  <w:style w:type="character" w:styleId="1080" w:customStyle="1">
    <w:name w:val="hover3"/>
    <w:basedOn w:val="785"/>
    <w:uiPriority w:val="0"/>
    <w:qFormat/>
    <w:rPr>
      <w:color w:val="5fb878"/>
    </w:rPr>
  </w:style>
  <w:style w:type="character" w:styleId="1081" w:customStyle="1">
    <w:name w:val="hover4"/>
    <w:basedOn w:val="785"/>
    <w:uiPriority w:val="0"/>
    <w:qFormat/>
    <w:rPr>
      <w:color w:val="5fb878"/>
    </w:rPr>
  </w:style>
  <w:style w:type="character" w:styleId="1082" w:customStyle="1">
    <w:name w:val="hover1"/>
    <w:basedOn w:val="785"/>
    <w:uiPriority w:val="0"/>
    <w:qFormat/>
    <w:rPr>
      <w:color w:val="5fb878"/>
    </w:rPr>
  </w:style>
  <w:style w:type="character" w:styleId="1083" w:customStyle="1">
    <w:name w:val="hover"/>
    <w:basedOn w:val="785"/>
    <w:uiPriority w:val="0"/>
    <w:qFormat/>
    <w:rPr>
      <w:color w:val="5fb878"/>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 Id="rId19" Type="http://schemas.openxmlformats.org/officeDocument/2006/relationships/image" Target="media/image3.jp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沈宇</cp:lastModifiedBy>
  <cp:revision>297</cp:revision>
  <dcterms:created xsi:type="dcterms:W3CDTF">2025-06-23T07:38:00Z</dcterms:created>
  <dcterms:modified xsi:type="dcterms:W3CDTF">2026-01-09T04:03:32Z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717C2133113B47418155F6434E3DA6C2_13</vt:lpwstr>
  </property>
  <property fmtid="{D5CDD505-2E9C-101B-9397-08002B2CF9AE}" pid="4" name="KSOTemplateDocerSaveRecord">
    <vt:lpwstr>eyJoZGlkIjoiNDY3MWU3YTQ1OTczM2YxNDQzNTNlN2IzZjdkZTExMzciLCJ1c2VySWQiOiIzMjgwNzUwMDIifQ==</vt:lpwstr>
  </property>
</Properties>
</file>